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outlineLvl w:val="0"/>
        <w:rPr>
          <w:rFonts w:hint="eastAsia" w:eastAsia="方正小标宋简体"/>
          <w:b/>
          <w:sz w:val="36"/>
          <w:szCs w:val="36"/>
          <w:lang w:eastAsia="zh-CN"/>
        </w:rPr>
      </w:pPr>
      <w:bookmarkStart w:id="0" w:name="_Toc32276"/>
      <w:r>
        <w:rPr>
          <w:rFonts w:hint="eastAsia" w:eastAsia="方正小标宋简体"/>
          <w:b/>
          <w:sz w:val="36"/>
          <w:szCs w:val="36"/>
        </w:rPr>
        <w:t>产品质量监督检验（食化方向）专业</w:t>
      </w:r>
    </w:p>
    <w:p>
      <w:pPr>
        <w:adjustRightInd w:val="0"/>
        <w:snapToGrid w:val="0"/>
        <w:jc w:val="center"/>
        <w:outlineLvl w:val="0"/>
        <w:rPr>
          <w:rFonts w:hint="eastAsia" w:eastAsia="方正小标宋简体"/>
          <w:b/>
          <w:sz w:val="36"/>
          <w:szCs w:val="36"/>
          <w:lang w:eastAsia="zh-CN"/>
        </w:rPr>
      </w:pPr>
      <w:r>
        <w:rPr>
          <w:rFonts w:hint="eastAsia" w:eastAsia="方正小标宋简体"/>
          <w:b/>
          <w:sz w:val="36"/>
          <w:szCs w:val="36"/>
        </w:rPr>
        <w:t>人才培养方案</w:t>
      </w:r>
      <w:bookmarkEnd w:id="0"/>
      <w:r>
        <w:rPr>
          <w:rFonts w:hint="eastAsia" w:eastAsia="方正小标宋简体"/>
          <w:b/>
          <w:sz w:val="36"/>
          <w:szCs w:val="36"/>
          <w:lang w:eastAsia="zh-CN"/>
        </w:rPr>
        <w:t>（</w:t>
      </w:r>
      <w:r>
        <w:rPr>
          <w:rFonts w:hint="eastAsia" w:eastAsia="方正小标宋简体"/>
          <w:b/>
          <w:sz w:val="36"/>
          <w:szCs w:val="36"/>
          <w:lang w:val="en-US" w:eastAsia="zh-CN"/>
        </w:rPr>
        <w:t>2022级</w:t>
      </w:r>
      <w:r>
        <w:rPr>
          <w:rFonts w:hint="eastAsia" w:eastAsia="方正小标宋简体"/>
          <w:b/>
          <w:sz w:val="36"/>
          <w:szCs w:val="36"/>
          <w:lang w:eastAsia="zh-CN"/>
        </w:rPr>
        <w:t>）</w:t>
      </w:r>
    </w:p>
    <w:p>
      <w:pPr>
        <w:spacing w:line="460" w:lineRule="exact"/>
        <w:ind w:firstLine="560" w:firstLineChars="200"/>
        <w:rPr>
          <w:rFonts w:eastAsia="黑体"/>
          <w:sz w:val="28"/>
          <w:szCs w:val="28"/>
        </w:rPr>
      </w:pPr>
      <w:r>
        <w:rPr>
          <w:rFonts w:eastAsia="黑体"/>
          <w:sz w:val="28"/>
          <w:szCs w:val="28"/>
        </w:rPr>
        <w:t>一、专业名称及代码</w:t>
      </w:r>
    </w:p>
    <w:p>
      <w:pPr>
        <w:spacing w:line="460" w:lineRule="exact"/>
        <w:ind w:firstLine="560" w:firstLineChars="200"/>
        <w:rPr>
          <w:rFonts w:hint="eastAsia" w:eastAsia="方正仿宋简体"/>
          <w:sz w:val="28"/>
          <w:szCs w:val="28"/>
        </w:rPr>
      </w:pPr>
      <w:r>
        <w:rPr>
          <w:rFonts w:hint="eastAsia" w:eastAsia="方正仿宋简体"/>
          <w:sz w:val="28"/>
          <w:szCs w:val="28"/>
        </w:rPr>
        <w:t>专业名称：产品质量监督检验</w:t>
      </w:r>
    </w:p>
    <w:p>
      <w:pPr>
        <w:spacing w:line="460" w:lineRule="exact"/>
        <w:ind w:firstLine="560" w:firstLineChars="200"/>
        <w:rPr>
          <w:rFonts w:hint="eastAsia" w:eastAsia="方正仿宋简体"/>
          <w:sz w:val="28"/>
          <w:szCs w:val="28"/>
        </w:rPr>
      </w:pPr>
      <w:r>
        <w:rPr>
          <w:rFonts w:hint="eastAsia" w:eastAsia="方正仿宋简体"/>
          <w:sz w:val="28"/>
          <w:szCs w:val="28"/>
        </w:rPr>
        <w:t>专业代码：</w:t>
      </w:r>
      <w:r>
        <w:rPr>
          <w:rFonts w:hint="eastAsia" w:ascii="Times New Roman" w:hAnsi="Times New Roman" w:eastAsia="仿宋_GB2312" w:cs="仿宋_GB2312"/>
          <w:color w:val="000000"/>
          <w:kern w:val="0"/>
          <w:szCs w:val="32"/>
          <w:lang w:bidi="ar"/>
        </w:rPr>
        <w:t>790205</w:t>
      </w:r>
    </w:p>
    <w:p>
      <w:pPr>
        <w:spacing w:line="460" w:lineRule="exact"/>
        <w:ind w:firstLine="560" w:firstLineChars="200"/>
        <w:rPr>
          <w:rFonts w:eastAsia="黑体"/>
          <w:sz w:val="28"/>
          <w:szCs w:val="28"/>
        </w:rPr>
      </w:pPr>
      <w:r>
        <w:rPr>
          <w:rFonts w:hint="eastAsia" w:eastAsia="黑体"/>
          <w:sz w:val="28"/>
          <w:szCs w:val="28"/>
        </w:rPr>
        <w:t>二</w:t>
      </w:r>
      <w:r>
        <w:rPr>
          <w:rFonts w:eastAsia="黑体"/>
          <w:sz w:val="28"/>
          <w:szCs w:val="28"/>
        </w:rPr>
        <w:t>、</w:t>
      </w:r>
      <w:r>
        <w:rPr>
          <w:rFonts w:hint="eastAsia" w:eastAsia="黑体"/>
          <w:sz w:val="28"/>
          <w:szCs w:val="28"/>
        </w:rPr>
        <w:t>入学要求</w:t>
      </w:r>
    </w:p>
    <w:p>
      <w:pPr>
        <w:spacing w:line="460" w:lineRule="exact"/>
        <w:ind w:firstLine="560" w:firstLineChars="200"/>
        <w:rPr>
          <w:rFonts w:hint="eastAsia" w:eastAsia="方正仿宋简体"/>
          <w:sz w:val="28"/>
          <w:szCs w:val="28"/>
        </w:rPr>
      </w:pPr>
      <w:r>
        <w:rPr>
          <w:rFonts w:hint="eastAsia" w:eastAsia="方正仿宋简体"/>
          <w:sz w:val="28"/>
          <w:szCs w:val="28"/>
        </w:rPr>
        <w:t>初中毕业生或具有同等学力者</w:t>
      </w:r>
    </w:p>
    <w:p>
      <w:pPr>
        <w:spacing w:line="460" w:lineRule="exact"/>
        <w:ind w:firstLine="560" w:firstLineChars="200"/>
        <w:rPr>
          <w:rFonts w:eastAsia="黑体"/>
          <w:sz w:val="28"/>
          <w:szCs w:val="28"/>
        </w:rPr>
      </w:pPr>
      <w:r>
        <w:rPr>
          <w:rFonts w:hint="eastAsia" w:eastAsia="黑体"/>
          <w:sz w:val="28"/>
          <w:szCs w:val="28"/>
        </w:rPr>
        <w:t>三</w:t>
      </w:r>
      <w:r>
        <w:rPr>
          <w:rFonts w:eastAsia="黑体"/>
          <w:sz w:val="28"/>
          <w:szCs w:val="28"/>
        </w:rPr>
        <w:t>、修业年限</w:t>
      </w:r>
    </w:p>
    <w:p>
      <w:pPr>
        <w:spacing w:line="460" w:lineRule="exact"/>
        <w:ind w:firstLine="560" w:firstLineChars="200"/>
        <w:rPr>
          <w:rFonts w:eastAsia="方正仿宋简体"/>
          <w:sz w:val="28"/>
          <w:szCs w:val="28"/>
        </w:rPr>
      </w:pPr>
      <w:r>
        <w:rPr>
          <w:rFonts w:hint="eastAsia" w:eastAsia="方正仿宋简体"/>
          <w:sz w:val="28"/>
          <w:szCs w:val="28"/>
        </w:rPr>
        <w:t>3年</w:t>
      </w:r>
    </w:p>
    <w:p>
      <w:pPr>
        <w:adjustRightInd w:val="0"/>
        <w:spacing w:line="460" w:lineRule="exact"/>
        <w:ind w:firstLine="560" w:firstLineChars="200"/>
        <w:rPr>
          <w:rFonts w:hint="eastAsia" w:eastAsia="黑体"/>
          <w:sz w:val="28"/>
          <w:szCs w:val="28"/>
        </w:rPr>
      </w:pPr>
      <w:r>
        <w:rPr>
          <w:rFonts w:hint="eastAsia" w:eastAsia="黑体"/>
          <w:sz w:val="28"/>
          <w:szCs w:val="28"/>
        </w:rPr>
        <w:t>四</w:t>
      </w:r>
      <w:r>
        <w:rPr>
          <w:rFonts w:eastAsia="黑体"/>
          <w:sz w:val="28"/>
          <w:szCs w:val="28"/>
        </w:rPr>
        <w:t>、职业面向</w:t>
      </w:r>
    </w:p>
    <w:p>
      <w:pPr>
        <w:adjustRightInd w:val="0"/>
        <w:spacing w:line="460" w:lineRule="exact"/>
        <w:ind w:firstLine="562" w:firstLineChars="200"/>
        <w:rPr>
          <w:rFonts w:hint="eastAsia" w:eastAsia="楷体_GB2312"/>
          <w:b/>
          <w:sz w:val="28"/>
          <w:szCs w:val="28"/>
        </w:rPr>
      </w:pPr>
      <w:r>
        <w:rPr>
          <w:rFonts w:hint="eastAsia" w:eastAsia="楷体_GB2312"/>
          <w:b/>
          <w:sz w:val="28"/>
          <w:szCs w:val="28"/>
        </w:rPr>
        <w:t>（一）培养方向</w:t>
      </w:r>
    </w:p>
    <w:p>
      <w:pPr>
        <w:spacing w:line="460" w:lineRule="exact"/>
        <w:ind w:firstLine="560" w:firstLineChars="200"/>
        <w:rPr>
          <w:rFonts w:hint="eastAsia" w:eastAsia="方正仿宋简体"/>
          <w:sz w:val="28"/>
          <w:szCs w:val="28"/>
        </w:rPr>
      </w:pPr>
      <w:r>
        <w:rPr>
          <w:rFonts w:hint="eastAsia" w:eastAsia="方正仿宋简体"/>
          <w:sz w:val="28"/>
          <w:szCs w:val="28"/>
        </w:rPr>
        <w:t>食品</w:t>
      </w:r>
      <w:r>
        <w:rPr>
          <w:rFonts w:hint="eastAsia" w:eastAsia="方正仿宋简体"/>
          <w:sz w:val="28"/>
          <w:szCs w:val="28"/>
          <w:lang w:eastAsia="zh-CN"/>
        </w:rPr>
        <w:t>、</w:t>
      </w:r>
      <w:r>
        <w:rPr>
          <w:rFonts w:hint="eastAsia" w:eastAsia="方正仿宋简体"/>
          <w:sz w:val="28"/>
          <w:szCs w:val="28"/>
          <w:lang w:val="en-US" w:eastAsia="zh-CN"/>
        </w:rPr>
        <w:t>化工产品监督检验</w:t>
      </w:r>
      <w:r>
        <w:rPr>
          <w:rFonts w:hint="eastAsia" w:eastAsia="方正仿宋简体"/>
          <w:sz w:val="28"/>
          <w:szCs w:val="28"/>
        </w:rPr>
        <w:t>方向</w:t>
      </w:r>
    </w:p>
    <w:p>
      <w:pPr>
        <w:adjustRightInd w:val="0"/>
        <w:spacing w:line="460" w:lineRule="exact"/>
        <w:ind w:firstLine="562" w:firstLineChars="200"/>
        <w:rPr>
          <w:rFonts w:hint="eastAsia" w:eastAsia="楷体_GB2312"/>
          <w:b/>
          <w:sz w:val="28"/>
          <w:szCs w:val="28"/>
        </w:rPr>
      </w:pPr>
      <w:r>
        <w:rPr>
          <w:rFonts w:hint="eastAsia" w:eastAsia="楷体_GB2312"/>
          <w:b/>
          <w:sz w:val="28"/>
          <w:szCs w:val="28"/>
        </w:rPr>
        <w:t>（二）行业岗位</w:t>
      </w:r>
    </w:p>
    <w:tbl>
      <w:tblPr>
        <w:tblStyle w:val="3"/>
        <w:tblW w:w="7745"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51"/>
        <w:gridCol w:w="1534"/>
        <w:gridCol w:w="1965"/>
        <w:gridCol w:w="24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51" w:type="dxa"/>
            <w:noWrap w:val="0"/>
            <w:vAlign w:val="center"/>
          </w:tcPr>
          <w:p>
            <w:pPr>
              <w:spacing w:line="360" w:lineRule="exact"/>
              <w:jc w:val="center"/>
              <w:rPr>
                <w:rFonts w:hint="eastAsia" w:ascii="黑体" w:hAnsi="黑体" w:eastAsia="黑体" w:cs="Tahoma"/>
                <w:bCs/>
                <w:kern w:val="0"/>
                <w:sz w:val="24"/>
                <w:szCs w:val="24"/>
              </w:rPr>
            </w:pPr>
            <w:r>
              <w:rPr>
                <w:rFonts w:hint="eastAsia" w:ascii="黑体" w:hAnsi="黑体" w:eastAsia="黑体" w:cs="Tahoma"/>
                <w:bCs/>
                <w:kern w:val="0"/>
                <w:sz w:val="24"/>
                <w:szCs w:val="24"/>
              </w:rPr>
              <w:t>所属专业大类</w:t>
            </w:r>
          </w:p>
          <w:p>
            <w:pPr>
              <w:spacing w:line="360" w:lineRule="exact"/>
              <w:jc w:val="center"/>
              <w:rPr>
                <w:rFonts w:hint="eastAsia" w:ascii="黑体" w:hAnsi="黑体" w:eastAsia="黑体" w:cs="Tahoma"/>
                <w:bCs/>
                <w:kern w:val="0"/>
                <w:sz w:val="24"/>
                <w:szCs w:val="24"/>
              </w:rPr>
            </w:pPr>
            <w:r>
              <w:rPr>
                <w:rFonts w:hint="eastAsia" w:ascii="黑体" w:hAnsi="黑体" w:eastAsia="黑体" w:cs="Tahoma"/>
                <w:bCs/>
                <w:kern w:val="0"/>
                <w:sz w:val="24"/>
                <w:szCs w:val="24"/>
              </w:rPr>
              <w:t>（代码）</w:t>
            </w:r>
          </w:p>
        </w:tc>
        <w:tc>
          <w:tcPr>
            <w:tcW w:w="1534" w:type="dxa"/>
            <w:noWrap w:val="0"/>
            <w:vAlign w:val="center"/>
          </w:tcPr>
          <w:p>
            <w:pPr>
              <w:spacing w:line="360" w:lineRule="exact"/>
              <w:jc w:val="center"/>
              <w:rPr>
                <w:rFonts w:hint="eastAsia" w:ascii="黑体" w:hAnsi="黑体" w:eastAsia="黑体" w:cs="Tahoma"/>
                <w:bCs/>
                <w:kern w:val="0"/>
                <w:sz w:val="24"/>
                <w:szCs w:val="24"/>
              </w:rPr>
            </w:pPr>
            <w:r>
              <w:rPr>
                <w:rFonts w:hint="eastAsia" w:ascii="黑体" w:hAnsi="黑体" w:eastAsia="黑体" w:cs="Tahoma"/>
                <w:bCs/>
                <w:kern w:val="0"/>
                <w:sz w:val="24"/>
                <w:szCs w:val="24"/>
              </w:rPr>
              <w:t>对应行业</w:t>
            </w:r>
          </w:p>
          <w:p>
            <w:pPr>
              <w:spacing w:line="360" w:lineRule="exact"/>
              <w:jc w:val="center"/>
              <w:rPr>
                <w:rFonts w:hint="eastAsia" w:ascii="黑体" w:hAnsi="黑体" w:eastAsia="黑体" w:cs="Tahoma"/>
                <w:bCs/>
                <w:kern w:val="0"/>
                <w:sz w:val="24"/>
                <w:szCs w:val="24"/>
              </w:rPr>
            </w:pPr>
            <w:r>
              <w:rPr>
                <w:rFonts w:hint="eastAsia" w:ascii="黑体" w:hAnsi="黑体" w:eastAsia="黑体" w:cs="Tahoma"/>
                <w:bCs/>
                <w:kern w:val="0"/>
                <w:sz w:val="24"/>
                <w:szCs w:val="24"/>
              </w:rPr>
              <w:t>（代码）</w:t>
            </w:r>
          </w:p>
        </w:tc>
        <w:tc>
          <w:tcPr>
            <w:tcW w:w="1965" w:type="dxa"/>
            <w:noWrap w:val="0"/>
            <w:vAlign w:val="center"/>
          </w:tcPr>
          <w:p>
            <w:pPr>
              <w:spacing w:line="360" w:lineRule="exact"/>
              <w:jc w:val="center"/>
              <w:rPr>
                <w:rFonts w:hint="eastAsia" w:ascii="黑体" w:hAnsi="黑体" w:eastAsia="黑体" w:cs="Tahoma"/>
                <w:bCs/>
                <w:kern w:val="0"/>
                <w:sz w:val="24"/>
                <w:szCs w:val="24"/>
              </w:rPr>
            </w:pPr>
            <w:r>
              <w:rPr>
                <w:rFonts w:hint="eastAsia" w:ascii="黑体" w:hAnsi="黑体" w:eastAsia="黑体" w:cs="Tahoma"/>
                <w:bCs/>
                <w:kern w:val="0"/>
                <w:sz w:val="24"/>
                <w:szCs w:val="24"/>
              </w:rPr>
              <w:t>主要岗位类别（或技术领域）</w:t>
            </w:r>
          </w:p>
        </w:tc>
        <w:tc>
          <w:tcPr>
            <w:tcW w:w="2495" w:type="dxa"/>
            <w:noWrap w:val="0"/>
            <w:vAlign w:val="center"/>
          </w:tcPr>
          <w:p>
            <w:pPr>
              <w:spacing w:line="360" w:lineRule="exact"/>
              <w:jc w:val="center"/>
              <w:rPr>
                <w:rFonts w:hint="eastAsia" w:ascii="黑体" w:hAnsi="黑体" w:eastAsia="黑体" w:cs="Tahoma"/>
                <w:bCs/>
                <w:kern w:val="0"/>
                <w:sz w:val="24"/>
                <w:szCs w:val="24"/>
              </w:rPr>
            </w:pPr>
            <w:r>
              <w:rPr>
                <w:rFonts w:hint="eastAsia" w:ascii="黑体" w:hAnsi="黑体" w:eastAsia="黑体" w:cs="Tahoma"/>
                <w:bCs/>
                <w:kern w:val="0"/>
                <w:sz w:val="24"/>
                <w:szCs w:val="24"/>
              </w:rPr>
              <w:t>职业资格证书或技能等级证书举例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751" w:type="dxa"/>
            <w:noWrap w:val="0"/>
            <w:vAlign w:val="center"/>
          </w:tcPr>
          <w:p>
            <w:pPr>
              <w:spacing w:line="360" w:lineRule="exact"/>
              <w:jc w:val="center"/>
              <w:rPr>
                <w:rFonts w:hint="eastAsia" w:eastAsia="方正仿宋简体"/>
                <w:bCs/>
                <w:kern w:val="0"/>
                <w:sz w:val="24"/>
                <w:szCs w:val="24"/>
                <w:lang w:val="en-US" w:eastAsia="zh-CN"/>
              </w:rPr>
            </w:pPr>
            <w:r>
              <w:rPr>
                <w:rFonts w:hint="eastAsia" w:eastAsia="方正仿宋简体"/>
                <w:bCs/>
                <w:kern w:val="0"/>
                <w:sz w:val="24"/>
                <w:szCs w:val="24"/>
                <w:lang w:val="en-US" w:eastAsia="zh-CN"/>
              </w:rPr>
              <w:t>公共管理与服务大类</w:t>
            </w:r>
          </w:p>
          <w:p>
            <w:pPr>
              <w:spacing w:line="360" w:lineRule="exact"/>
              <w:jc w:val="center"/>
              <w:rPr>
                <w:rFonts w:hint="default" w:eastAsia="方正仿宋简体"/>
                <w:bCs/>
                <w:kern w:val="0"/>
                <w:sz w:val="24"/>
                <w:szCs w:val="24"/>
                <w:lang w:val="en-US" w:eastAsia="zh-CN"/>
              </w:rPr>
            </w:pPr>
            <w:r>
              <w:rPr>
                <w:rFonts w:hint="eastAsia" w:eastAsia="方正仿宋简体"/>
                <w:bCs/>
                <w:kern w:val="0"/>
                <w:sz w:val="24"/>
                <w:szCs w:val="24"/>
                <w:lang w:val="en-US" w:eastAsia="zh-CN"/>
              </w:rPr>
              <w:t>（79）</w:t>
            </w:r>
          </w:p>
        </w:tc>
        <w:tc>
          <w:tcPr>
            <w:tcW w:w="1534" w:type="dxa"/>
            <w:noWrap w:val="0"/>
            <w:vAlign w:val="center"/>
          </w:tcPr>
          <w:p>
            <w:pPr>
              <w:spacing w:line="360" w:lineRule="exact"/>
              <w:jc w:val="center"/>
              <w:rPr>
                <w:rFonts w:eastAsia="方正仿宋简体"/>
                <w:bCs/>
                <w:kern w:val="0"/>
                <w:sz w:val="24"/>
                <w:szCs w:val="24"/>
              </w:rPr>
            </w:pPr>
            <w:r>
              <w:rPr>
                <w:rFonts w:eastAsia="方正仿宋简体"/>
                <w:bCs/>
                <w:kern w:val="0"/>
                <w:sz w:val="24"/>
                <w:szCs w:val="24"/>
              </w:rPr>
              <w:t>产品质量监督检验</w:t>
            </w:r>
          </w:p>
          <w:p>
            <w:pPr>
              <w:spacing w:line="360" w:lineRule="exact"/>
              <w:jc w:val="center"/>
              <w:rPr>
                <w:rFonts w:eastAsia="方正仿宋简体"/>
                <w:bCs/>
                <w:kern w:val="0"/>
                <w:sz w:val="24"/>
                <w:szCs w:val="24"/>
              </w:rPr>
            </w:pPr>
            <w:r>
              <w:rPr>
                <w:rFonts w:hint="eastAsia" w:eastAsia="方正仿宋简体"/>
                <w:bCs/>
                <w:kern w:val="0"/>
                <w:sz w:val="24"/>
                <w:szCs w:val="24"/>
              </w:rPr>
              <w:t>790205</w:t>
            </w:r>
          </w:p>
        </w:tc>
        <w:tc>
          <w:tcPr>
            <w:tcW w:w="1965" w:type="dxa"/>
            <w:noWrap w:val="0"/>
            <w:vAlign w:val="center"/>
          </w:tcPr>
          <w:p>
            <w:pPr>
              <w:spacing w:line="360" w:lineRule="exact"/>
              <w:jc w:val="center"/>
              <w:rPr>
                <w:rFonts w:eastAsia="方正仿宋简体"/>
                <w:bCs/>
                <w:kern w:val="0"/>
                <w:sz w:val="24"/>
                <w:szCs w:val="24"/>
              </w:rPr>
            </w:pPr>
            <w:r>
              <w:rPr>
                <w:rFonts w:eastAsia="方正仿宋简体"/>
                <w:bCs/>
                <w:kern w:val="0"/>
                <w:sz w:val="24"/>
                <w:szCs w:val="24"/>
              </w:rPr>
              <w:t>食品加工与检测方向</w:t>
            </w:r>
          </w:p>
        </w:tc>
        <w:tc>
          <w:tcPr>
            <w:tcW w:w="2495" w:type="dxa"/>
            <w:noWrap w:val="0"/>
            <w:vAlign w:val="center"/>
          </w:tcPr>
          <w:p>
            <w:pPr>
              <w:spacing w:line="360" w:lineRule="exact"/>
              <w:jc w:val="center"/>
              <w:rPr>
                <w:rFonts w:eastAsia="方正仿宋简体"/>
                <w:bCs/>
                <w:kern w:val="0"/>
                <w:sz w:val="24"/>
                <w:szCs w:val="24"/>
              </w:rPr>
            </w:pPr>
            <w:r>
              <w:rPr>
                <w:rFonts w:eastAsia="方正仿宋简体"/>
                <w:bCs/>
                <w:kern w:val="0"/>
                <w:sz w:val="24"/>
                <w:szCs w:val="24"/>
              </w:rPr>
              <w:t>农产品</w:t>
            </w:r>
            <w:r>
              <w:rPr>
                <w:rFonts w:hint="eastAsia" w:eastAsia="方正仿宋简体"/>
                <w:bCs/>
                <w:kern w:val="0"/>
                <w:sz w:val="24"/>
                <w:szCs w:val="24"/>
                <w:lang w:eastAsia="zh-CN"/>
              </w:rPr>
              <w:t>、</w:t>
            </w:r>
            <w:r>
              <w:rPr>
                <w:rFonts w:eastAsia="方正仿宋简体"/>
                <w:bCs/>
                <w:kern w:val="0"/>
                <w:sz w:val="24"/>
                <w:szCs w:val="24"/>
              </w:rPr>
              <w:t>食品检验员</w:t>
            </w:r>
          </w:p>
          <w:p>
            <w:pPr>
              <w:spacing w:line="360" w:lineRule="exact"/>
              <w:jc w:val="center"/>
              <w:rPr>
                <w:rFonts w:hint="default" w:eastAsia="方正仿宋简体"/>
                <w:bCs/>
                <w:kern w:val="0"/>
                <w:sz w:val="24"/>
                <w:szCs w:val="24"/>
                <w:lang w:val="en-US" w:eastAsia="zh-CN"/>
              </w:rPr>
            </w:pPr>
            <w:r>
              <w:rPr>
                <w:rFonts w:hint="eastAsia" w:eastAsia="方正仿宋简体"/>
                <w:bCs/>
                <w:kern w:val="0"/>
                <w:sz w:val="24"/>
                <w:szCs w:val="24"/>
                <w:lang w:val="en-US" w:eastAsia="zh-CN"/>
              </w:rPr>
              <w:t>化学检验员</w:t>
            </w:r>
          </w:p>
          <w:p>
            <w:pPr>
              <w:spacing w:line="360" w:lineRule="exact"/>
              <w:jc w:val="center"/>
              <w:rPr>
                <w:rFonts w:eastAsia="方正仿宋简体"/>
                <w:bCs/>
                <w:kern w:val="0"/>
                <w:sz w:val="24"/>
                <w:szCs w:val="24"/>
              </w:rPr>
            </w:pPr>
            <w:r>
              <w:rPr>
                <w:rFonts w:eastAsia="方正仿宋简体"/>
                <w:bCs/>
                <w:kern w:val="0"/>
                <w:sz w:val="24"/>
                <w:szCs w:val="24"/>
              </w:rPr>
              <w:t>内审员</w:t>
            </w:r>
          </w:p>
        </w:tc>
      </w:tr>
    </w:tbl>
    <w:p>
      <w:pPr>
        <w:adjustRightInd w:val="0"/>
        <w:spacing w:line="460" w:lineRule="exact"/>
        <w:ind w:firstLine="562" w:firstLineChars="200"/>
        <w:rPr>
          <w:rFonts w:hint="eastAsia" w:eastAsia="楷体_GB2312"/>
          <w:b/>
          <w:sz w:val="28"/>
          <w:szCs w:val="28"/>
        </w:rPr>
      </w:pPr>
      <w:r>
        <w:rPr>
          <w:rFonts w:hint="eastAsia" w:eastAsia="楷体_GB2312"/>
          <w:b/>
          <w:sz w:val="28"/>
          <w:szCs w:val="28"/>
        </w:rPr>
        <w:t>（三）接续专业</w:t>
      </w:r>
    </w:p>
    <w:p>
      <w:pPr>
        <w:spacing w:line="460" w:lineRule="exact"/>
        <w:ind w:firstLine="560" w:firstLineChars="200"/>
        <w:rPr>
          <w:rFonts w:hint="eastAsia" w:eastAsia="方正仿宋简体"/>
          <w:sz w:val="28"/>
          <w:szCs w:val="28"/>
        </w:rPr>
      </w:pPr>
      <w:r>
        <w:rPr>
          <w:rFonts w:hint="eastAsia" w:eastAsia="方正仿宋简体"/>
          <w:sz w:val="28"/>
          <w:szCs w:val="28"/>
        </w:rPr>
        <w:t>专科：理化测试与质检技术、食品质量与安全、质量管理与认证</w:t>
      </w:r>
    </w:p>
    <w:p>
      <w:pPr>
        <w:spacing w:line="460" w:lineRule="exact"/>
        <w:ind w:firstLine="560" w:firstLineChars="200"/>
        <w:rPr>
          <w:rFonts w:hint="eastAsia" w:eastAsia="方正仿宋简体"/>
          <w:sz w:val="28"/>
          <w:szCs w:val="28"/>
        </w:rPr>
      </w:pPr>
      <w:r>
        <w:rPr>
          <w:rFonts w:hint="eastAsia" w:eastAsia="方正仿宋简体"/>
          <w:sz w:val="28"/>
          <w:szCs w:val="28"/>
        </w:rPr>
        <w:t>本科：食品营养与检验、食品质量与安全、质量管理工程、标准化工程、食品科学与工程</w:t>
      </w:r>
    </w:p>
    <w:p>
      <w:pPr>
        <w:adjustRightInd w:val="0"/>
        <w:spacing w:line="460" w:lineRule="exact"/>
        <w:ind w:firstLine="560" w:firstLineChars="200"/>
        <w:rPr>
          <w:rFonts w:hint="eastAsia" w:eastAsia="黑体"/>
          <w:sz w:val="28"/>
          <w:szCs w:val="28"/>
        </w:rPr>
      </w:pPr>
      <w:r>
        <w:rPr>
          <w:rFonts w:hint="eastAsia" w:eastAsia="黑体"/>
          <w:sz w:val="28"/>
          <w:szCs w:val="28"/>
        </w:rPr>
        <w:t>五</w:t>
      </w:r>
      <w:r>
        <w:rPr>
          <w:rFonts w:eastAsia="黑体"/>
          <w:sz w:val="28"/>
          <w:szCs w:val="28"/>
        </w:rPr>
        <w:t>、培养目标与</w:t>
      </w:r>
      <w:r>
        <w:rPr>
          <w:rFonts w:hint="eastAsia" w:eastAsia="黑体"/>
          <w:sz w:val="28"/>
          <w:szCs w:val="28"/>
        </w:rPr>
        <w:t>培养</w:t>
      </w:r>
      <w:r>
        <w:rPr>
          <w:rFonts w:eastAsia="黑体"/>
          <w:sz w:val="28"/>
          <w:szCs w:val="28"/>
        </w:rPr>
        <w:t>规格</w:t>
      </w:r>
    </w:p>
    <w:p>
      <w:pPr>
        <w:adjustRightInd w:val="0"/>
        <w:spacing w:line="460" w:lineRule="exact"/>
        <w:ind w:firstLine="562" w:firstLineChars="200"/>
        <w:rPr>
          <w:rFonts w:eastAsia="楷体_GB2312"/>
          <w:b/>
          <w:sz w:val="28"/>
          <w:szCs w:val="28"/>
        </w:rPr>
      </w:pPr>
      <w:r>
        <w:rPr>
          <w:rFonts w:hint="eastAsia" w:eastAsia="楷体_GB2312"/>
          <w:b/>
          <w:sz w:val="28"/>
          <w:szCs w:val="28"/>
        </w:rPr>
        <w:t>（一）</w:t>
      </w:r>
      <w:r>
        <w:rPr>
          <w:rFonts w:eastAsia="楷体_GB2312"/>
          <w:b/>
          <w:sz w:val="28"/>
          <w:szCs w:val="28"/>
        </w:rPr>
        <w:t>培养目标</w:t>
      </w:r>
    </w:p>
    <w:p>
      <w:pPr>
        <w:adjustRightInd w:val="0"/>
        <w:spacing w:line="460" w:lineRule="exact"/>
        <w:ind w:firstLine="562" w:firstLineChars="200"/>
        <w:rPr>
          <w:rFonts w:hint="eastAsia" w:eastAsia="楷体_GB2312"/>
          <w:b/>
          <w:sz w:val="28"/>
          <w:szCs w:val="28"/>
        </w:rPr>
      </w:pPr>
      <w:r>
        <w:rPr>
          <w:rFonts w:hint="eastAsia" w:eastAsia="楷体_GB2312"/>
          <w:b/>
          <w:sz w:val="28"/>
          <w:szCs w:val="28"/>
        </w:rPr>
        <w:t>1.基本目标</w:t>
      </w:r>
    </w:p>
    <w:p>
      <w:pPr>
        <w:spacing w:line="460" w:lineRule="exact"/>
        <w:ind w:firstLine="560" w:firstLineChars="200"/>
        <w:rPr>
          <w:rFonts w:hint="eastAsia" w:eastAsia="方正仿宋简体"/>
          <w:sz w:val="28"/>
          <w:szCs w:val="28"/>
        </w:rPr>
      </w:pPr>
      <w:r>
        <w:rPr>
          <w:rFonts w:hint="eastAsia" w:eastAsia="方正仿宋简体"/>
          <w:sz w:val="28"/>
          <w:szCs w:val="28"/>
        </w:rPr>
        <w:t>坚持立德树人、</w:t>
      </w:r>
      <w:r>
        <w:rPr>
          <w:rFonts w:eastAsia="方正仿宋简体"/>
          <w:sz w:val="28"/>
          <w:szCs w:val="28"/>
        </w:rPr>
        <w:t>德技并修</w:t>
      </w:r>
      <w:r>
        <w:rPr>
          <w:rFonts w:hint="eastAsia" w:eastAsia="方正仿宋简体"/>
          <w:sz w:val="28"/>
          <w:szCs w:val="28"/>
        </w:rPr>
        <w:t>，</w:t>
      </w:r>
      <w:r>
        <w:rPr>
          <w:rFonts w:eastAsia="方正仿宋简体"/>
          <w:sz w:val="28"/>
          <w:szCs w:val="28"/>
        </w:rPr>
        <w:t>培养</w:t>
      </w:r>
      <w:r>
        <w:rPr>
          <w:rFonts w:hint="eastAsia" w:eastAsia="方正仿宋简体"/>
          <w:sz w:val="28"/>
          <w:szCs w:val="28"/>
        </w:rPr>
        <w:t>思想政治坚定、全面发展</w:t>
      </w:r>
      <w:r>
        <w:rPr>
          <w:rFonts w:eastAsia="方正仿宋简体"/>
          <w:sz w:val="28"/>
          <w:szCs w:val="28"/>
        </w:rPr>
        <w:t>，适应</w:t>
      </w:r>
      <w:r>
        <w:rPr>
          <w:rFonts w:hint="eastAsia" w:eastAsia="方正仿宋简体"/>
          <w:sz w:val="28"/>
          <w:szCs w:val="28"/>
        </w:rPr>
        <w:t>促进就业和产业发展需要</w:t>
      </w:r>
      <w:r>
        <w:rPr>
          <w:rFonts w:eastAsia="方正仿宋简体"/>
          <w:sz w:val="28"/>
          <w:szCs w:val="28"/>
        </w:rPr>
        <w:t>，具有</w:t>
      </w:r>
      <w:r>
        <w:rPr>
          <w:rFonts w:hint="eastAsia" w:eastAsia="方正仿宋简体"/>
          <w:sz w:val="28"/>
          <w:szCs w:val="28"/>
        </w:rPr>
        <w:t>正确的世界观、人生观、价值观，良好的职业道德和职业素养、人文素养、身心素质</w:t>
      </w:r>
      <w:r>
        <w:rPr>
          <w:rFonts w:eastAsia="方正仿宋简体"/>
          <w:sz w:val="28"/>
          <w:szCs w:val="28"/>
        </w:rPr>
        <w:t>，能从事食品生产</w:t>
      </w:r>
      <w:r>
        <w:rPr>
          <w:rFonts w:hint="eastAsia" w:eastAsia="方正仿宋简体"/>
          <w:sz w:val="28"/>
          <w:szCs w:val="28"/>
        </w:rPr>
        <w:t>、食品</w:t>
      </w:r>
      <w:r>
        <w:rPr>
          <w:rFonts w:eastAsia="方正仿宋简体"/>
          <w:sz w:val="28"/>
          <w:szCs w:val="28"/>
        </w:rPr>
        <w:t>加工</w:t>
      </w:r>
      <w:r>
        <w:rPr>
          <w:rFonts w:hint="eastAsia" w:eastAsia="方正仿宋简体"/>
          <w:sz w:val="28"/>
          <w:szCs w:val="28"/>
        </w:rPr>
        <w:t>等</w:t>
      </w:r>
      <w:r>
        <w:rPr>
          <w:rFonts w:eastAsia="方正仿宋简体"/>
          <w:sz w:val="28"/>
          <w:szCs w:val="28"/>
        </w:rPr>
        <w:t>工作</w:t>
      </w:r>
      <w:r>
        <w:rPr>
          <w:rFonts w:hint="eastAsia" w:eastAsia="方正仿宋简体"/>
          <w:sz w:val="28"/>
          <w:szCs w:val="28"/>
        </w:rPr>
        <w:t>；</w:t>
      </w:r>
      <w:r>
        <w:rPr>
          <w:rFonts w:eastAsia="方正仿宋简体"/>
          <w:sz w:val="28"/>
          <w:szCs w:val="28"/>
        </w:rPr>
        <w:t>能从事食品生产</w:t>
      </w:r>
      <w:r>
        <w:rPr>
          <w:rFonts w:hint="eastAsia" w:eastAsia="方正仿宋简体"/>
          <w:sz w:val="28"/>
          <w:szCs w:val="28"/>
        </w:rPr>
        <w:t>、</w:t>
      </w:r>
      <w:r>
        <w:rPr>
          <w:rFonts w:eastAsia="方正仿宋简体"/>
          <w:sz w:val="28"/>
          <w:szCs w:val="28"/>
        </w:rPr>
        <w:t>检测及营养健康指导等工作的技能人才。</w:t>
      </w:r>
    </w:p>
    <w:p>
      <w:pPr>
        <w:adjustRightInd w:val="0"/>
        <w:spacing w:line="460" w:lineRule="exact"/>
        <w:ind w:firstLine="562" w:firstLineChars="200"/>
        <w:rPr>
          <w:rFonts w:hint="eastAsia" w:eastAsia="楷体_GB2312"/>
          <w:b/>
          <w:sz w:val="28"/>
          <w:szCs w:val="28"/>
        </w:rPr>
      </w:pPr>
      <w:r>
        <w:rPr>
          <w:rFonts w:hint="eastAsia" w:eastAsia="楷体_GB2312"/>
          <w:b/>
          <w:sz w:val="28"/>
          <w:szCs w:val="28"/>
        </w:rPr>
        <w:t>2.预期目标</w:t>
      </w:r>
    </w:p>
    <w:p>
      <w:pPr>
        <w:spacing w:line="460" w:lineRule="exact"/>
        <w:ind w:firstLine="560" w:firstLineChars="200"/>
        <w:rPr>
          <w:rFonts w:eastAsia="方正仿宋简体"/>
          <w:sz w:val="28"/>
          <w:szCs w:val="28"/>
        </w:rPr>
      </w:pPr>
      <w:r>
        <w:rPr>
          <w:rFonts w:eastAsia="方正仿宋简体"/>
          <w:sz w:val="28"/>
          <w:szCs w:val="28"/>
        </w:rPr>
        <w:t>本专业五年以上毕业生预期达到以下目标：</w:t>
      </w:r>
    </w:p>
    <w:p>
      <w:pPr>
        <w:spacing w:line="460" w:lineRule="exact"/>
        <w:ind w:firstLine="560" w:firstLineChars="200"/>
        <w:rPr>
          <w:rFonts w:eastAsia="方正仿宋简体"/>
          <w:sz w:val="28"/>
          <w:szCs w:val="28"/>
        </w:rPr>
      </w:pPr>
      <w:r>
        <w:rPr>
          <w:rFonts w:eastAsia="方正仿宋简体"/>
          <w:sz w:val="28"/>
          <w:szCs w:val="28"/>
        </w:rPr>
        <w:t>（1）能升入高等院校学习深造。</w:t>
      </w:r>
    </w:p>
    <w:p>
      <w:pPr>
        <w:spacing w:line="460" w:lineRule="exact"/>
        <w:ind w:firstLine="560" w:firstLineChars="200"/>
        <w:jc w:val="left"/>
        <w:rPr>
          <w:rFonts w:eastAsia="方正仿宋简体"/>
          <w:sz w:val="28"/>
          <w:szCs w:val="28"/>
        </w:rPr>
      </w:pPr>
      <w:r>
        <w:rPr>
          <w:rFonts w:eastAsia="方正仿宋简体"/>
          <w:sz w:val="28"/>
          <w:szCs w:val="28"/>
        </w:rPr>
        <w:t>（2）取得相关职业资格证书，成为技术骨干、技改项目领军人物、大国工匠或能工巧匠。</w:t>
      </w:r>
    </w:p>
    <w:p>
      <w:pPr>
        <w:spacing w:line="460" w:lineRule="exact"/>
        <w:ind w:firstLine="560" w:firstLineChars="200"/>
        <w:rPr>
          <w:rFonts w:eastAsia="方正仿宋简体"/>
          <w:sz w:val="28"/>
          <w:szCs w:val="28"/>
        </w:rPr>
      </w:pPr>
      <w:r>
        <w:rPr>
          <w:rFonts w:eastAsia="方正仿宋简体"/>
          <w:sz w:val="28"/>
          <w:szCs w:val="28"/>
        </w:rPr>
        <w:t>（3）成为团队、行政、品管、营销或项目管理负责人。</w:t>
      </w:r>
    </w:p>
    <w:p>
      <w:pPr>
        <w:spacing w:line="460" w:lineRule="exact"/>
        <w:ind w:firstLine="560" w:firstLineChars="200"/>
        <w:rPr>
          <w:rFonts w:eastAsia="方正仿宋简体"/>
          <w:sz w:val="28"/>
          <w:szCs w:val="28"/>
        </w:rPr>
      </w:pPr>
      <w:r>
        <w:rPr>
          <w:rFonts w:eastAsia="方正仿宋简体"/>
          <w:sz w:val="28"/>
          <w:szCs w:val="28"/>
        </w:rPr>
        <w:t>（4）自主创新创业。</w:t>
      </w:r>
    </w:p>
    <w:p>
      <w:pPr>
        <w:adjustRightInd w:val="0"/>
        <w:spacing w:line="460" w:lineRule="exact"/>
        <w:ind w:firstLine="562" w:firstLineChars="200"/>
        <w:rPr>
          <w:rFonts w:eastAsia="楷体_GB2312"/>
          <w:b/>
          <w:sz w:val="28"/>
          <w:szCs w:val="28"/>
        </w:rPr>
      </w:pPr>
      <w:r>
        <w:rPr>
          <w:rFonts w:hint="eastAsia" w:eastAsia="楷体_GB2312"/>
          <w:b/>
          <w:sz w:val="28"/>
          <w:szCs w:val="28"/>
        </w:rPr>
        <w:t>（二）培养</w:t>
      </w:r>
      <w:r>
        <w:rPr>
          <w:rFonts w:eastAsia="楷体_GB2312"/>
          <w:b/>
          <w:sz w:val="28"/>
          <w:szCs w:val="28"/>
        </w:rPr>
        <w:t>规格</w:t>
      </w:r>
    </w:p>
    <w:p>
      <w:pPr>
        <w:spacing w:line="460" w:lineRule="exact"/>
        <w:ind w:firstLine="560" w:firstLineChars="200"/>
        <w:jc w:val="left"/>
        <w:rPr>
          <w:rFonts w:hint="eastAsia" w:eastAsia="方正仿宋简体"/>
          <w:sz w:val="28"/>
          <w:szCs w:val="28"/>
        </w:rPr>
      </w:pPr>
      <w:r>
        <w:rPr>
          <w:rFonts w:hint="eastAsia" w:eastAsia="方正仿宋简体"/>
          <w:sz w:val="28"/>
          <w:szCs w:val="28"/>
        </w:rPr>
        <w:t>由素质、知识、能力三个方面的要求组成。</w:t>
      </w:r>
    </w:p>
    <w:p>
      <w:pPr>
        <w:adjustRightInd w:val="0"/>
        <w:spacing w:line="460" w:lineRule="exact"/>
        <w:ind w:firstLine="562" w:firstLineChars="200"/>
        <w:rPr>
          <w:rFonts w:hint="eastAsia" w:eastAsia="楷体_GB2312"/>
          <w:b/>
          <w:sz w:val="28"/>
          <w:szCs w:val="28"/>
        </w:rPr>
      </w:pPr>
      <w:r>
        <w:rPr>
          <w:rFonts w:hint="eastAsia" w:eastAsia="楷体_GB2312"/>
          <w:b/>
          <w:sz w:val="28"/>
          <w:szCs w:val="28"/>
        </w:rPr>
        <w:t>1.素质</w:t>
      </w:r>
    </w:p>
    <w:p>
      <w:pPr>
        <w:spacing w:line="460" w:lineRule="exact"/>
        <w:ind w:firstLine="560" w:firstLineChars="200"/>
        <w:rPr>
          <w:rFonts w:hint="eastAsia" w:eastAsia="方正仿宋简体"/>
          <w:b/>
          <w:sz w:val="28"/>
          <w:szCs w:val="28"/>
        </w:rPr>
      </w:pPr>
      <w:r>
        <w:rPr>
          <w:rFonts w:hint="eastAsia" w:eastAsia="方正仿宋简体"/>
          <w:b/>
          <w:sz w:val="28"/>
          <w:szCs w:val="28"/>
        </w:rPr>
        <w:t>（1）</w:t>
      </w:r>
      <w:r>
        <w:rPr>
          <w:rFonts w:eastAsia="方正仿宋简体"/>
          <w:b/>
          <w:sz w:val="28"/>
          <w:szCs w:val="28"/>
        </w:rPr>
        <w:t>具有正确的世界观、人生观、价值观</w:t>
      </w:r>
    </w:p>
    <w:p>
      <w:pPr>
        <w:spacing w:line="460" w:lineRule="exact"/>
        <w:ind w:firstLine="560" w:firstLineChars="200"/>
        <w:jc w:val="left"/>
        <w:rPr>
          <w:rFonts w:hint="eastAsia" w:eastAsia="方正仿宋简体"/>
          <w:sz w:val="28"/>
          <w:szCs w:val="28"/>
        </w:rPr>
      </w:pPr>
      <w:r>
        <w:rPr>
          <w:rFonts w:eastAsia="方正仿宋简体"/>
          <w:sz w:val="28"/>
          <w:szCs w:val="28"/>
        </w:rPr>
        <w:t>坚决拥护中国共产党领导，树立中国特色社会主义共同理想，践行社会主义核心价值观，具有深厚的爱国情感、国家认同感、中华民族自豪感</w:t>
      </w:r>
      <w:r>
        <w:rPr>
          <w:rFonts w:hint="eastAsia" w:eastAsia="方正仿宋简体"/>
          <w:sz w:val="28"/>
          <w:szCs w:val="28"/>
        </w:rPr>
        <w:t>。</w:t>
      </w:r>
    </w:p>
    <w:p>
      <w:pPr>
        <w:spacing w:line="460" w:lineRule="exact"/>
        <w:ind w:firstLine="560" w:firstLineChars="200"/>
        <w:jc w:val="left"/>
        <w:rPr>
          <w:rFonts w:hint="eastAsia" w:eastAsia="方正仿宋简体"/>
          <w:sz w:val="28"/>
          <w:szCs w:val="28"/>
        </w:rPr>
      </w:pPr>
      <w:r>
        <w:rPr>
          <w:rFonts w:eastAsia="方正仿宋简体"/>
          <w:sz w:val="28"/>
          <w:szCs w:val="28"/>
        </w:rPr>
        <w:t>崇尚宪法、遵守法律、遵规守纪</w:t>
      </w:r>
      <w:r>
        <w:rPr>
          <w:rFonts w:hint="eastAsia" w:eastAsia="方正仿宋简体"/>
          <w:sz w:val="28"/>
          <w:szCs w:val="28"/>
        </w:rPr>
        <w:t>。</w:t>
      </w:r>
    </w:p>
    <w:p>
      <w:pPr>
        <w:spacing w:line="460" w:lineRule="exact"/>
        <w:ind w:firstLine="560" w:firstLineChars="200"/>
        <w:jc w:val="left"/>
        <w:rPr>
          <w:rFonts w:hint="eastAsia" w:eastAsia="方正仿宋简体"/>
          <w:sz w:val="28"/>
          <w:szCs w:val="28"/>
        </w:rPr>
      </w:pPr>
      <w:r>
        <w:rPr>
          <w:rFonts w:eastAsia="方正仿宋简体"/>
          <w:sz w:val="28"/>
          <w:szCs w:val="28"/>
        </w:rPr>
        <w:t>具有社会责任感和参与意识。</w:t>
      </w:r>
    </w:p>
    <w:p>
      <w:pPr>
        <w:spacing w:line="460" w:lineRule="exact"/>
        <w:ind w:firstLine="560" w:firstLineChars="200"/>
        <w:rPr>
          <w:rFonts w:hint="eastAsia" w:eastAsia="方正仿宋简体"/>
          <w:b/>
          <w:sz w:val="28"/>
          <w:szCs w:val="28"/>
        </w:rPr>
      </w:pPr>
      <w:r>
        <w:rPr>
          <w:rFonts w:hint="eastAsia" w:eastAsia="方正仿宋简体"/>
          <w:b/>
          <w:sz w:val="28"/>
          <w:szCs w:val="28"/>
        </w:rPr>
        <w:t>（2）</w:t>
      </w:r>
      <w:r>
        <w:rPr>
          <w:rFonts w:eastAsia="方正仿宋简体"/>
          <w:b/>
          <w:sz w:val="28"/>
          <w:szCs w:val="28"/>
        </w:rPr>
        <w:t>具有良好的职业道德和职业素养</w:t>
      </w:r>
    </w:p>
    <w:p>
      <w:pPr>
        <w:spacing w:line="460" w:lineRule="exact"/>
        <w:ind w:firstLine="560" w:firstLineChars="200"/>
        <w:jc w:val="left"/>
        <w:rPr>
          <w:rFonts w:hint="eastAsia" w:eastAsia="方正仿宋简体"/>
          <w:sz w:val="28"/>
          <w:szCs w:val="28"/>
        </w:rPr>
      </w:pPr>
      <w:r>
        <w:rPr>
          <w:rFonts w:eastAsia="方正仿宋简体"/>
          <w:sz w:val="28"/>
          <w:szCs w:val="28"/>
        </w:rPr>
        <w:t>崇德向善、诚实守信</w:t>
      </w:r>
      <w:r>
        <w:rPr>
          <w:rFonts w:hint="eastAsia" w:eastAsia="方正仿宋简体"/>
          <w:sz w:val="28"/>
          <w:szCs w:val="28"/>
        </w:rPr>
        <w:t>、爱岗敬业</w:t>
      </w:r>
      <w:r>
        <w:rPr>
          <w:rFonts w:eastAsia="方正仿宋简体"/>
          <w:sz w:val="28"/>
          <w:szCs w:val="28"/>
        </w:rPr>
        <w:t>，具有精益求精的工匠精神</w:t>
      </w:r>
      <w:r>
        <w:rPr>
          <w:rFonts w:hint="eastAsia" w:eastAsia="方正仿宋简体"/>
          <w:sz w:val="28"/>
          <w:szCs w:val="28"/>
        </w:rPr>
        <w:t>。</w:t>
      </w:r>
    </w:p>
    <w:p>
      <w:pPr>
        <w:spacing w:line="460" w:lineRule="exact"/>
        <w:ind w:firstLine="560" w:firstLineChars="200"/>
        <w:jc w:val="left"/>
        <w:rPr>
          <w:rFonts w:hint="eastAsia" w:eastAsia="方正仿宋简体"/>
          <w:sz w:val="28"/>
          <w:szCs w:val="28"/>
        </w:rPr>
      </w:pPr>
      <w:r>
        <w:rPr>
          <w:rFonts w:hint="eastAsia" w:eastAsia="方正仿宋简体"/>
          <w:sz w:val="28"/>
          <w:szCs w:val="28"/>
        </w:rPr>
        <w:t>尊重劳动、热爱劳动，</w:t>
      </w:r>
      <w:r>
        <w:rPr>
          <w:rFonts w:eastAsia="方正仿宋简体"/>
          <w:sz w:val="28"/>
          <w:szCs w:val="28"/>
        </w:rPr>
        <w:t>具有较强的实践能力</w:t>
      </w:r>
      <w:r>
        <w:rPr>
          <w:rFonts w:hint="eastAsia" w:eastAsia="方正仿宋简体"/>
          <w:sz w:val="28"/>
          <w:szCs w:val="28"/>
        </w:rPr>
        <w:t>。</w:t>
      </w:r>
    </w:p>
    <w:p>
      <w:pPr>
        <w:spacing w:line="460" w:lineRule="exact"/>
        <w:ind w:firstLine="560" w:firstLineChars="200"/>
        <w:jc w:val="left"/>
        <w:rPr>
          <w:rFonts w:hint="eastAsia" w:eastAsia="方正仿宋简体"/>
          <w:sz w:val="28"/>
          <w:szCs w:val="28"/>
        </w:rPr>
      </w:pPr>
      <w:r>
        <w:rPr>
          <w:rFonts w:eastAsia="方正仿宋简体"/>
          <w:sz w:val="28"/>
          <w:szCs w:val="28"/>
        </w:rPr>
        <w:t>具有质量意识、</w:t>
      </w:r>
      <w:r>
        <w:rPr>
          <w:rFonts w:hint="eastAsia" w:eastAsia="方正仿宋简体"/>
          <w:sz w:val="28"/>
          <w:szCs w:val="28"/>
        </w:rPr>
        <w:t>绿色</w:t>
      </w:r>
      <w:r>
        <w:rPr>
          <w:rFonts w:eastAsia="方正仿宋简体"/>
          <w:sz w:val="28"/>
          <w:szCs w:val="28"/>
        </w:rPr>
        <w:t>环保意识、安全意识、信息素养</w:t>
      </w:r>
      <w:r>
        <w:rPr>
          <w:rFonts w:hint="eastAsia" w:eastAsia="方正仿宋简体"/>
          <w:sz w:val="28"/>
          <w:szCs w:val="28"/>
        </w:rPr>
        <w:t>、创新精神。</w:t>
      </w:r>
    </w:p>
    <w:p>
      <w:pPr>
        <w:spacing w:line="460" w:lineRule="exact"/>
        <w:ind w:firstLine="560" w:firstLineChars="200"/>
        <w:jc w:val="left"/>
        <w:rPr>
          <w:rFonts w:hint="eastAsia" w:eastAsia="方正仿宋简体"/>
          <w:sz w:val="28"/>
          <w:szCs w:val="28"/>
        </w:rPr>
      </w:pPr>
      <w:r>
        <w:rPr>
          <w:rFonts w:eastAsia="方正仿宋简体"/>
          <w:sz w:val="28"/>
          <w:szCs w:val="28"/>
        </w:rPr>
        <w:t>具有较强的集体意识和团队合作精神，能够进行有效的人际沟通和协作</w:t>
      </w:r>
      <w:r>
        <w:rPr>
          <w:rFonts w:hint="eastAsia" w:eastAsia="方正仿宋简体"/>
          <w:sz w:val="28"/>
          <w:szCs w:val="28"/>
        </w:rPr>
        <w:t>，与社会、自然和谐共处。</w:t>
      </w:r>
    </w:p>
    <w:p>
      <w:pPr>
        <w:spacing w:line="460" w:lineRule="exact"/>
        <w:ind w:firstLine="560" w:firstLineChars="200"/>
        <w:jc w:val="left"/>
        <w:rPr>
          <w:rFonts w:hint="eastAsia" w:eastAsia="方正仿宋简体"/>
          <w:sz w:val="28"/>
          <w:szCs w:val="28"/>
        </w:rPr>
      </w:pPr>
      <w:r>
        <w:rPr>
          <w:rFonts w:hint="eastAsia" w:eastAsia="方正仿宋简体"/>
          <w:sz w:val="28"/>
          <w:szCs w:val="28"/>
        </w:rPr>
        <w:t>具有职业生涯规划意识。</w:t>
      </w:r>
    </w:p>
    <w:p>
      <w:pPr>
        <w:spacing w:line="460" w:lineRule="exact"/>
        <w:ind w:firstLine="648"/>
        <w:rPr>
          <w:rFonts w:hint="eastAsia" w:eastAsia="方正仿宋简体"/>
          <w:b/>
          <w:sz w:val="28"/>
          <w:szCs w:val="28"/>
        </w:rPr>
      </w:pPr>
      <w:r>
        <w:rPr>
          <w:rFonts w:hint="eastAsia" w:eastAsia="方正仿宋简体"/>
          <w:b/>
          <w:sz w:val="28"/>
          <w:szCs w:val="28"/>
        </w:rPr>
        <w:t>（3）</w:t>
      </w:r>
      <w:r>
        <w:rPr>
          <w:rFonts w:eastAsia="方正仿宋简体"/>
          <w:b/>
          <w:sz w:val="28"/>
          <w:szCs w:val="28"/>
        </w:rPr>
        <w:t>具有</w:t>
      </w:r>
      <w:r>
        <w:rPr>
          <w:rFonts w:hint="eastAsia" w:eastAsia="方正仿宋简体"/>
          <w:b/>
          <w:sz w:val="28"/>
          <w:szCs w:val="28"/>
        </w:rPr>
        <w:t>良</w:t>
      </w:r>
      <w:r>
        <w:rPr>
          <w:rFonts w:eastAsia="方正仿宋简体"/>
          <w:b/>
          <w:sz w:val="28"/>
          <w:szCs w:val="28"/>
        </w:rPr>
        <w:t>好的身心素质</w:t>
      </w:r>
      <w:r>
        <w:rPr>
          <w:rFonts w:hint="eastAsia" w:eastAsia="方正仿宋简体"/>
          <w:b/>
          <w:sz w:val="28"/>
          <w:szCs w:val="28"/>
        </w:rPr>
        <w:t>和人文素养</w:t>
      </w:r>
    </w:p>
    <w:p>
      <w:pPr>
        <w:spacing w:line="460" w:lineRule="exact"/>
        <w:ind w:firstLine="560" w:firstLineChars="200"/>
        <w:jc w:val="left"/>
        <w:rPr>
          <w:rFonts w:hint="eastAsia" w:eastAsia="方正仿宋简体"/>
          <w:sz w:val="28"/>
          <w:szCs w:val="28"/>
        </w:rPr>
      </w:pPr>
      <w:r>
        <w:rPr>
          <w:rFonts w:eastAsia="方正仿宋简体"/>
          <w:sz w:val="28"/>
          <w:szCs w:val="28"/>
        </w:rPr>
        <w:t>具有健康的体魄和心理、健全的人格</w:t>
      </w:r>
      <w:r>
        <w:rPr>
          <w:rFonts w:hint="eastAsia" w:eastAsia="方正仿宋简体"/>
          <w:sz w:val="28"/>
          <w:szCs w:val="28"/>
        </w:rPr>
        <w:t>，能够掌握基本运动知识和一两项运动技能。</w:t>
      </w:r>
    </w:p>
    <w:p>
      <w:pPr>
        <w:spacing w:line="460" w:lineRule="exact"/>
        <w:ind w:firstLine="560" w:firstLineChars="200"/>
        <w:jc w:val="left"/>
        <w:rPr>
          <w:rFonts w:hint="eastAsia" w:eastAsia="方正仿宋简体"/>
          <w:sz w:val="28"/>
          <w:szCs w:val="28"/>
        </w:rPr>
      </w:pPr>
      <w:r>
        <w:rPr>
          <w:rFonts w:eastAsia="方正仿宋简体"/>
          <w:sz w:val="28"/>
          <w:szCs w:val="28"/>
        </w:rPr>
        <w:t>具有感受美、表现美、鉴赏美、创造美的能力，具有</w:t>
      </w:r>
      <w:r>
        <w:rPr>
          <w:rFonts w:hint="eastAsia" w:eastAsia="方正仿宋简体"/>
          <w:sz w:val="28"/>
          <w:szCs w:val="28"/>
        </w:rPr>
        <w:t>一定的</w:t>
      </w:r>
      <w:r>
        <w:rPr>
          <w:rFonts w:eastAsia="方正仿宋简体"/>
          <w:sz w:val="28"/>
          <w:szCs w:val="28"/>
        </w:rPr>
        <w:t>审美和人文素养</w:t>
      </w:r>
      <w:r>
        <w:rPr>
          <w:rFonts w:hint="eastAsia" w:eastAsia="方正仿宋简体"/>
          <w:sz w:val="28"/>
          <w:szCs w:val="28"/>
        </w:rPr>
        <w:t>，能够形成一两项艺术特长或爱好。</w:t>
      </w:r>
    </w:p>
    <w:p>
      <w:pPr>
        <w:spacing w:line="460" w:lineRule="exact"/>
        <w:ind w:firstLine="560" w:firstLineChars="200"/>
        <w:jc w:val="left"/>
        <w:rPr>
          <w:rFonts w:hint="eastAsia" w:eastAsia="方正仿宋简体"/>
          <w:sz w:val="28"/>
          <w:szCs w:val="28"/>
        </w:rPr>
      </w:pPr>
      <w:r>
        <w:rPr>
          <w:rFonts w:hint="eastAsia" w:eastAsia="方正仿宋简体"/>
          <w:sz w:val="28"/>
          <w:szCs w:val="28"/>
        </w:rPr>
        <w:t>掌握一定的学习方法，</w:t>
      </w:r>
      <w:r>
        <w:rPr>
          <w:rFonts w:eastAsia="方正仿宋简体"/>
          <w:sz w:val="28"/>
          <w:szCs w:val="28"/>
        </w:rPr>
        <w:t>具有</w:t>
      </w:r>
      <w:r>
        <w:rPr>
          <w:rFonts w:hint="eastAsia" w:eastAsia="方正仿宋简体"/>
          <w:sz w:val="28"/>
          <w:szCs w:val="28"/>
        </w:rPr>
        <w:t>良好的生活习惯、行为习惯和</w:t>
      </w:r>
      <w:r>
        <w:rPr>
          <w:rFonts w:eastAsia="方正仿宋简体"/>
          <w:sz w:val="28"/>
          <w:szCs w:val="28"/>
        </w:rPr>
        <w:t>自我管理能力</w:t>
      </w:r>
      <w:r>
        <w:rPr>
          <w:rFonts w:hint="eastAsia" w:eastAsia="方正仿宋简体"/>
          <w:sz w:val="28"/>
          <w:szCs w:val="28"/>
        </w:rPr>
        <w:t>。</w:t>
      </w:r>
    </w:p>
    <w:p>
      <w:pPr>
        <w:adjustRightInd w:val="0"/>
        <w:spacing w:line="460" w:lineRule="exact"/>
        <w:ind w:firstLine="562" w:firstLineChars="200"/>
        <w:rPr>
          <w:rFonts w:hint="eastAsia" w:eastAsia="楷体_GB2312"/>
          <w:b/>
          <w:sz w:val="28"/>
          <w:szCs w:val="28"/>
        </w:rPr>
      </w:pPr>
      <w:r>
        <w:rPr>
          <w:rFonts w:hint="eastAsia" w:eastAsia="楷体_GB2312"/>
          <w:b/>
          <w:sz w:val="28"/>
          <w:szCs w:val="28"/>
        </w:rPr>
        <w:t>2.知识</w:t>
      </w:r>
    </w:p>
    <w:p>
      <w:pPr>
        <w:spacing w:line="460" w:lineRule="exact"/>
        <w:ind w:firstLine="560" w:firstLineChars="200"/>
        <w:jc w:val="left"/>
        <w:rPr>
          <w:rFonts w:hint="eastAsia" w:eastAsia="方正仿宋简体"/>
          <w:sz w:val="28"/>
          <w:szCs w:val="28"/>
        </w:rPr>
      </w:pPr>
      <w:r>
        <w:rPr>
          <w:rFonts w:hint="eastAsia" w:eastAsia="方正仿宋简体"/>
          <w:sz w:val="28"/>
          <w:szCs w:val="28"/>
        </w:rPr>
        <w:t>包括对公共基础知识和专业知识等的培养规格要求。</w:t>
      </w:r>
    </w:p>
    <w:p>
      <w:pPr>
        <w:spacing w:line="460" w:lineRule="exact"/>
        <w:ind w:firstLine="643"/>
        <w:rPr>
          <w:rFonts w:hint="eastAsia" w:eastAsia="方正仿宋简体"/>
          <w:b/>
          <w:sz w:val="28"/>
          <w:szCs w:val="28"/>
        </w:rPr>
      </w:pPr>
      <w:r>
        <w:rPr>
          <w:rFonts w:hint="eastAsia" w:eastAsia="方正仿宋简体"/>
          <w:b/>
          <w:sz w:val="28"/>
          <w:szCs w:val="28"/>
        </w:rPr>
        <w:t>（1）公共基础知识要求</w:t>
      </w:r>
    </w:p>
    <w:p>
      <w:pPr>
        <w:spacing w:line="460" w:lineRule="exact"/>
        <w:ind w:firstLine="560" w:firstLineChars="200"/>
        <w:jc w:val="left"/>
        <w:rPr>
          <w:rFonts w:hint="eastAsia" w:eastAsia="方正仿宋简体"/>
          <w:sz w:val="28"/>
          <w:szCs w:val="28"/>
        </w:rPr>
      </w:pPr>
      <w:r>
        <w:rPr>
          <w:rFonts w:hint="eastAsia" w:eastAsia="方正仿宋简体"/>
          <w:sz w:val="28"/>
          <w:szCs w:val="28"/>
        </w:rPr>
        <w:t>掌握语文、数学、英语三门基础课程大纲规定的知识。</w:t>
      </w:r>
    </w:p>
    <w:p>
      <w:pPr>
        <w:spacing w:line="460" w:lineRule="exact"/>
        <w:ind w:firstLine="560" w:firstLineChars="200"/>
        <w:jc w:val="left"/>
        <w:rPr>
          <w:rFonts w:hint="eastAsia" w:eastAsia="方正仿宋简体"/>
          <w:sz w:val="28"/>
          <w:szCs w:val="28"/>
        </w:rPr>
      </w:pPr>
      <w:r>
        <w:rPr>
          <w:rFonts w:hint="eastAsia" w:eastAsia="方正仿宋简体"/>
          <w:sz w:val="28"/>
          <w:szCs w:val="28"/>
        </w:rPr>
        <w:t>掌握物理、化学、实验实训安全等必修课的基本知识。</w:t>
      </w:r>
    </w:p>
    <w:p>
      <w:pPr>
        <w:spacing w:line="460" w:lineRule="exact"/>
        <w:ind w:firstLine="560" w:firstLineChars="200"/>
        <w:jc w:val="left"/>
        <w:rPr>
          <w:rFonts w:hint="eastAsia" w:eastAsia="方正仿宋简体"/>
          <w:sz w:val="28"/>
          <w:szCs w:val="28"/>
        </w:rPr>
      </w:pPr>
      <w:r>
        <w:rPr>
          <w:rFonts w:hint="eastAsia" w:eastAsia="方正仿宋简体"/>
          <w:sz w:val="28"/>
          <w:szCs w:val="28"/>
        </w:rPr>
        <w:t>了解和掌握职业道德与法律、经济政治与社会、哲学与人生、职业生涯规划等德育课程大纲规定的知识。</w:t>
      </w:r>
    </w:p>
    <w:p>
      <w:pPr>
        <w:spacing w:line="460" w:lineRule="exact"/>
        <w:ind w:firstLine="560" w:firstLineChars="200"/>
        <w:jc w:val="left"/>
        <w:rPr>
          <w:rFonts w:hint="eastAsia" w:eastAsia="方正仿宋简体"/>
          <w:sz w:val="28"/>
          <w:szCs w:val="28"/>
        </w:rPr>
      </w:pPr>
      <w:r>
        <w:rPr>
          <w:rFonts w:hint="eastAsia" w:eastAsia="方正仿宋简体"/>
          <w:sz w:val="28"/>
          <w:szCs w:val="28"/>
        </w:rPr>
        <w:t>了解和掌握计算机应用基础、体育与健康、公共艺术、历史、普通话、社交（商务）礼仪等人文素养课程大纲规定的知识。</w:t>
      </w:r>
    </w:p>
    <w:p>
      <w:pPr>
        <w:spacing w:line="460" w:lineRule="exact"/>
        <w:ind w:firstLine="643"/>
        <w:rPr>
          <w:rFonts w:hint="eastAsia" w:eastAsia="方正仿宋简体"/>
          <w:b/>
          <w:sz w:val="28"/>
          <w:szCs w:val="28"/>
        </w:rPr>
      </w:pPr>
      <w:r>
        <w:rPr>
          <w:rFonts w:hint="eastAsia" w:eastAsia="方正仿宋简体"/>
          <w:b/>
          <w:sz w:val="28"/>
          <w:szCs w:val="28"/>
        </w:rPr>
        <w:t>（2）专业知识要求</w:t>
      </w:r>
    </w:p>
    <w:p>
      <w:pPr>
        <w:spacing w:line="460" w:lineRule="exact"/>
        <w:ind w:firstLine="560" w:firstLineChars="200"/>
        <w:jc w:val="left"/>
        <w:rPr>
          <w:rFonts w:hint="eastAsia" w:eastAsia="方正仿宋简体"/>
          <w:sz w:val="28"/>
          <w:szCs w:val="28"/>
        </w:rPr>
      </w:pPr>
      <w:r>
        <w:rPr>
          <w:rFonts w:hint="eastAsia" w:eastAsia="方正仿宋简体"/>
          <w:sz w:val="28"/>
          <w:szCs w:val="28"/>
        </w:rPr>
        <w:t>了解并掌握办公软件、公文及应用文写作等行政文秘实务相关知识。</w:t>
      </w:r>
    </w:p>
    <w:p>
      <w:pPr>
        <w:spacing w:line="460" w:lineRule="exact"/>
        <w:ind w:firstLine="560" w:firstLineChars="200"/>
        <w:jc w:val="left"/>
        <w:rPr>
          <w:rFonts w:hint="eastAsia" w:eastAsia="方正仿宋简体"/>
          <w:sz w:val="28"/>
          <w:szCs w:val="28"/>
        </w:rPr>
      </w:pPr>
      <w:r>
        <w:rPr>
          <w:rFonts w:hint="eastAsia" w:eastAsia="方正仿宋简体"/>
          <w:sz w:val="28"/>
          <w:szCs w:val="28"/>
        </w:rPr>
        <w:t>了解并掌握网络营销、电子商务等市场营销基础知识。</w:t>
      </w:r>
    </w:p>
    <w:p>
      <w:pPr>
        <w:spacing w:line="460" w:lineRule="exact"/>
        <w:ind w:firstLine="560" w:firstLineChars="200"/>
        <w:jc w:val="left"/>
        <w:rPr>
          <w:rFonts w:hint="eastAsia" w:eastAsia="方正仿宋简体"/>
          <w:sz w:val="28"/>
          <w:szCs w:val="28"/>
        </w:rPr>
      </w:pPr>
      <w:r>
        <w:rPr>
          <w:rFonts w:hint="eastAsia" w:eastAsia="方正仿宋简体"/>
          <w:sz w:val="28"/>
          <w:szCs w:val="28"/>
        </w:rPr>
        <w:t>掌握管理学、全面质量管理、标准化等管理基础知识。</w:t>
      </w:r>
    </w:p>
    <w:p>
      <w:pPr>
        <w:spacing w:line="460" w:lineRule="exact"/>
        <w:ind w:firstLine="560" w:firstLineChars="200"/>
        <w:jc w:val="left"/>
        <w:rPr>
          <w:rFonts w:hint="eastAsia" w:eastAsia="方正仿宋简体"/>
          <w:sz w:val="28"/>
          <w:szCs w:val="28"/>
        </w:rPr>
      </w:pPr>
      <w:r>
        <w:rPr>
          <w:rFonts w:hint="eastAsia" w:eastAsia="方正仿宋简体"/>
          <w:sz w:val="28"/>
          <w:szCs w:val="28"/>
        </w:rPr>
        <w:t>专业知识要求：</w:t>
      </w:r>
    </w:p>
    <w:p>
      <w:pPr>
        <w:spacing w:line="460" w:lineRule="exact"/>
        <w:ind w:firstLine="560" w:firstLineChars="200"/>
        <w:jc w:val="left"/>
        <w:rPr>
          <w:rFonts w:hint="eastAsia" w:eastAsia="方正仿宋简体"/>
          <w:sz w:val="28"/>
          <w:szCs w:val="28"/>
        </w:rPr>
      </w:pPr>
      <w:r>
        <w:rPr>
          <w:rFonts w:hint="eastAsia" w:eastAsia="方正仿宋简体"/>
          <w:sz w:val="28"/>
          <w:szCs w:val="28"/>
        </w:rPr>
        <w:t>1.掌握食品营养与卫生知识。</w:t>
      </w:r>
    </w:p>
    <w:p>
      <w:pPr>
        <w:spacing w:line="460" w:lineRule="exact"/>
        <w:ind w:firstLine="560" w:firstLineChars="200"/>
        <w:jc w:val="left"/>
        <w:rPr>
          <w:rFonts w:hint="eastAsia" w:eastAsia="方正仿宋简体"/>
          <w:sz w:val="28"/>
          <w:szCs w:val="28"/>
        </w:rPr>
      </w:pPr>
      <w:r>
        <w:rPr>
          <w:rFonts w:hint="eastAsia" w:eastAsia="方正仿宋简体"/>
          <w:sz w:val="28"/>
          <w:szCs w:val="28"/>
        </w:rPr>
        <w:t>2.熟悉本专业及相关岗位群的工作内容和工作流程。</w:t>
      </w:r>
    </w:p>
    <w:p>
      <w:pPr>
        <w:spacing w:line="460" w:lineRule="exact"/>
        <w:ind w:firstLine="560" w:firstLineChars="200"/>
        <w:jc w:val="left"/>
        <w:rPr>
          <w:rFonts w:hint="eastAsia" w:eastAsia="方正仿宋简体"/>
          <w:sz w:val="28"/>
          <w:szCs w:val="28"/>
        </w:rPr>
      </w:pPr>
      <w:r>
        <w:rPr>
          <w:rFonts w:hint="eastAsia" w:eastAsia="方正仿宋简体"/>
          <w:sz w:val="28"/>
          <w:szCs w:val="28"/>
        </w:rPr>
        <w:t>3.具备食品安全管理和品质控制与检测能力。</w:t>
      </w:r>
    </w:p>
    <w:p>
      <w:pPr>
        <w:spacing w:line="460" w:lineRule="exact"/>
        <w:ind w:firstLine="560" w:firstLineChars="200"/>
        <w:jc w:val="left"/>
        <w:rPr>
          <w:rFonts w:hint="eastAsia" w:eastAsia="方正仿宋简体"/>
          <w:sz w:val="28"/>
          <w:szCs w:val="28"/>
        </w:rPr>
      </w:pPr>
      <w:r>
        <w:rPr>
          <w:rFonts w:hint="eastAsia" w:eastAsia="方正仿宋简体"/>
          <w:sz w:val="28"/>
          <w:szCs w:val="28"/>
        </w:rPr>
        <w:t>4.具备查阅生产技术资料、操作规程、检验标准等相关文献的能力。</w:t>
      </w:r>
    </w:p>
    <w:p>
      <w:pPr>
        <w:spacing w:line="460" w:lineRule="exact"/>
        <w:ind w:firstLine="560" w:firstLineChars="200"/>
        <w:jc w:val="left"/>
        <w:rPr>
          <w:rFonts w:hint="eastAsia" w:eastAsia="方正仿宋简体"/>
          <w:sz w:val="28"/>
          <w:szCs w:val="28"/>
        </w:rPr>
      </w:pPr>
      <w:r>
        <w:rPr>
          <w:rFonts w:hint="eastAsia" w:eastAsia="方正仿宋简体"/>
          <w:sz w:val="28"/>
          <w:szCs w:val="28"/>
        </w:rPr>
        <w:t>5.能完成各个生产环节的食品检验工作并规范填写质量检验报告。</w:t>
      </w:r>
    </w:p>
    <w:p>
      <w:pPr>
        <w:spacing w:line="460" w:lineRule="exact"/>
        <w:ind w:firstLine="560" w:firstLineChars="200"/>
        <w:jc w:val="left"/>
        <w:rPr>
          <w:rFonts w:hint="eastAsia" w:eastAsia="方正仿宋简体"/>
          <w:sz w:val="28"/>
          <w:szCs w:val="28"/>
        </w:rPr>
      </w:pPr>
      <w:r>
        <w:rPr>
          <w:rFonts w:hint="eastAsia" w:eastAsia="方正仿宋简体"/>
          <w:sz w:val="28"/>
          <w:szCs w:val="28"/>
        </w:rPr>
        <w:t>6.能熟练操作和使用常规检验仪器，能够对设施设备进行检查和保养维护，对常见故障进行初步判断和简单处置。</w:t>
      </w:r>
    </w:p>
    <w:p>
      <w:pPr>
        <w:spacing w:line="460" w:lineRule="exact"/>
        <w:ind w:firstLine="560" w:firstLineChars="200"/>
        <w:jc w:val="left"/>
        <w:rPr>
          <w:rFonts w:hint="eastAsia" w:eastAsia="方正仿宋简体"/>
          <w:sz w:val="28"/>
          <w:szCs w:val="28"/>
        </w:rPr>
      </w:pPr>
      <w:r>
        <w:rPr>
          <w:rFonts w:hint="eastAsia" w:eastAsia="方正仿宋简体"/>
          <w:sz w:val="28"/>
          <w:szCs w:val="28"/>
        </w:rPr>
        <w:t>7.能够遵守现场管理规范，分析常规作业方案和实施过程，进行作业过程的监控，并做好现场记录。</w:t>
      </w:r>
    </w:p>
    <w:p>
      <w:pPr>
        <w:adjustRightInd w:val="0"/>
        <w:spacing w:line="460" w:lineRule="exact"/>
        <w:ind w:firstLine="562" w:firstLineChars="200"/>
        <w:rPr>
          <w:rFonts w:hint="eastAsia" w:eastAsia="楷体_GB2312"/>
          <w:b/>
          <w:sz w:val="28"/>
          <w:szCs w:val="28"/>
        </w:rPr>
      </w:pPr>
      <w:r>
        <w:rPr>
          <w:rFonts w:hint="eastAsia" w:eastAsia="楷体_GB2312"/>
          <w:b/>
          <w:sz w:val="28"/>
          <w:szCs w:val="28"/>
        </w:rPr>
        <w:t>3.能力</w:t>
      </w:r>
    </w:p>
    <w:p>
      <w:pPr>
        <w:spacing w:line="460" w:lineRule="exact"/>
        <w:ind w:firstLine="560" w:firstLineChars="200"/>
        <w:jc w:val="left"/>
        <w:rPr>
          <w:rFonts w:hint="eastAsia" w:eastAsia="方正仿宋简体"/>
          <w:sz w:val="28"/>
          <w:szCs w:val="28"/>
        </w:rPr>
      </w:pPr>
      <w:r>
        <w:rPr>
          <w:rFonts w:hint="eastAsia" w:eastAsia="方正仿宋简体"/>
          <w:sz w:val="28"/>
          <w:szCs w:val="28"/>
        </w:rPr>
        <w:t>包括通用能力、专业技术技能和拓展能力的培养规格要求。</w:t>
      </w:r>
    </w:p>
    <w:p>
      <w:pPr>
        <w:spacing w:line="460" w:lineRule="exact"/>
        <w:ind w:firstLine="643"/>
        <w:rPr>
          <w:rFonts w:hint="eastAsia" w:eastAsia="方正仿宋简体"/>
          <w:b/>
          <w:sz w:val="28"/>
          <w:szCs w:val="28"/>
        </w:rPr>
      </w:pPr>
      <w:r>
        <w:rPr>
          <w:rFonts w:hint="eastAsia" w:eastAsia="方正仿宋简体"/>
          <w:b/>
          <w:sz w:val="28"/>
          <w:szCs w:val="28"/>
        </w:rPr>
        <w:t>（1）通用能力要求</w:t>
      </w:r>
    </w:p>
    <w:p>
      <w:pPr>
        <w:spacing w:line="460" w:lineRule="exact"/>
        <w:ind w:firstLine="560" w:firstLineChars="200"/>
        <w:jc w:val="left"/>
        <w:rPr>
          <w:rFonts w:hint="eastAsia" w:eastAsia="方正仿宋简体"/>
          <w:sz w:val="28"/>
          <w:szCs w:val="28"/>
        </w:rPr>
      </w:pPr>
      <w:r>
        <w:rPr>
          <w:rFonts w:hint="eastAsia" w:eastAsia="方正仿宋简体"/>
          <w:sz w:val="28"/>
          <w:szCs w:val="28"/>
        </w:rPr>
        <w:t>具有社会主义核心价值观、良好的思想品德和社会公德。</w:t>
      </w:r>
    </w:p>
    <w:p>
      <w:pPr>
        <w:spacing w:line="460" w:lineRule="exact"/>
        <w:ind w:firstLine="560" w:firstLineChars="200"/>
        <w:jc w:val="left"/>
        <w:rPr>
          <w:rFonts w:hint="eastAsia" w:eastAsia="方正仿宋简体"/>
          <w:sz w:val="28"/>
          <w:szCs w:val="28"/>
        </w:rPr>
      </w:pPr>
      <w:r>
        <w:rPr>
          <w:rFonts w:hint="eastAsia" w:eastAsia="方正仿宋简体"/>
          <w:sz w:val="28"/>
          <w:szCs w:val="28"/>
        </w:rPr>
        <w:t>具有较高的顾全大局、团队合作、诚实守信的职业操守。</w:t>
      </w:r>
    </w:p>
    <w:p>
      <w:pPr>
        <w:spacing w:line="460" w:lineRule="exact"/>
        <w:ind w:firstLine="560" w:firstLineChars="200"/>
        <w:jc w:val="left"/>
        <w:rPr>
          <w:rFonts w:hint="eastAsia" w:eastAsia="方正仿宋简体"/>
          <w:sz w:val="28"/>
          <w:szCs w:val="28"/>
        </w:rPr>
      </w:pPr>
      <w:r>
        <w:rPr>
          <w:rFonts w:hint="eastAsia" w:eastAsia="方正仿宋简体"/>
          <w:sz w:val="28"/>
          <w:szCs w:val="28"/>
        </w:rPr>
        <w:t>具有一定的人际交往能力、适应能力和应变能力。</w:t>
      </w:r>
    </w:p>
    <w:p>
      <w:pPr>
        <w:spacing w:line="460" w:lineRule="exact"/>
        <w:ind w:firstLine="560" w:firstLineChars="200"/>
        <w:jc w:val="left"/>
        <w:rPr>
          <w:rFonts w:hint="eastAsia" w:eastAsia="方正仿宋简体"/>
          <w:sz w:val="28"/>
          <w:szCs w:val="28"/>
        </w:rPr>
      </w:pPr>
      <w:r>
        <w:rPr>
          <w:rFonts w:hint="eastAsia" w:eastAsia="方正仿宋简体"/>
          <w:sz w:val="28"/>
          <w:szCs w:val="28"/>
        </w:rPr>
        <w:t>具有一定的体育和军事基本知识、健康的新智。</w:t>
      </w:r>
    </w:p>
    <w:p>
      <w:pPr>
        <w:spacing w:line="460" w:lineRule="exact"/>
        <w:ind w:firstLine="560" w:firstLineChars="200"/>
        <w:jc w:val="left"/>
        <w:rPr>
          <w:rFonts w:hint="eastAsia" w:eastAsia="方正仿宋简体"/>
          <w:sz w:val="28"/>
          <w:szCs w:val="28"/>
        </w:rPr>
      </w:pPr>
      <w:r>
        <w:rPr>
          <w:rFonts w:hint="eastAsia" w:eastAsia="方正仿宋简体"/>
          <w:sz w:val="28"/>
          <w:szCs w:val="28"/>
        </w:rPr>
        <w:t>具有一定的学习能力、知识获取和知识应用能力。</w:t>
      </w:r>
    </w:p>
    <w:p>
      <w:pPr>
        <w:spacing w:line="460" w:lineRule="exact"/>
        <w:ind w:firstLine="560" w:firstLineChars="200"/>
        <w:jc w:val="left"/>
        <w:rPr>
          <w:rFonts w:hint="eastAsia" w:eastAsia="方正仿宋简体"/>
          <w:sz w:val="28"/>
          <w:szCs w:val="28"/>
        </w:rPr>
      </w:pPr>
      <w:r>
        <w:rPr>
          <w:rFonts w:hint="eastAsia" w:eastAsia="方正仿宋简体"/>
          <w:sz w:val="28"/>
          <w:szCs w:val="28"/>
        </w:rPr>
        <w:t>具备一定的商务礼仪、商务谈判能力。</w:t>
      </w:r>
    </w:p>
    <w:p>
      <w:pPr>
        <w:spacing w:line="460" w:lineRule="exact"/>
        <w:ind w:firstLine="560" w:firstLineChars="200"/>
        <w:jc w:val="left"/>
        <w:rPr>
          <w:rFonts w:hint="eastAsia" w:eastAsia="方正仿宋简体"/>
          <w:sz w:val="28"/>
          <w:szCs w:val="28"/>
        </w:rPr>
      </w:pPr>
      <w:r>
        <w:rPr>
          <w:rFonts w:hint="eastAsia" w:eastAsia="方正仿宋简体"/>
          <w:sz w:val="28"/>
          <w:szCs w:val="28"/>
        </w:rPr>
        <w:t>具有较强的知法、守法和执法能力。</w:t>
      </w:r>
    </w:p>
    <w:p>
      <w:pPr>
        <w:spacing w:line="460" w:lineRule="exact"/>
        <w:ind w:firstLine="643"/>
        <w:rPr>
          <w:rFonts w:hint="eastAsia" w:eastAsia="方正仿宋简体"/>
          <w:b/>
          <w:sz w:val="28"/>
          <w:szCs w:val="28"/>
        </w:rPr>
      </w:pPr>
      <w:r>
        <w:rPr>
          <w:rFonts w:hint="eastAsia" w:eastAsia="方正仿宋简体"/>
          <w:b/>
          <w:sz w:val="28"/>
          <w:szCs w:val="28"/>
        </w:rPr>
        <w:t>（2）专业技术技能要求</w:t>
      </w:r>
    </w:p>
    <w:p>
      <w:pPr>
        <w:spacing w:line="460" w:lineRule="exact"/>
        <w:ind w:firstLine="560" w:firstLineChars="200"/>
        <w:jc w:val="left"/>
        <w:rPr>
          <w:rFonts w:hint="eastAsia" w:eastAsia="方正仿宋简体"/>
          <w:sz w:val="28"/>
          <w:szCs w:val="28"/>
        </w:rPr>
      </w:pPr>
      <w:r>
        <w:rPr>
          <w:rFonts w:hint="eastAsia" w:eastAsia="方正仿宋简体"/>
          <w:sz w:val="28"/>
          <w:szCs w:val="28"/>
        </w:rPr>
        <w:t>能根据实验室管理规则及办法进行试剂、样品、仪器及文档的管理，并能进行实验室应急预案处理；</w:t>
      </w:r>
    </w:p>
    <w:p>
      <w:pPr>
        <w:spacing w:line="460" w:lineRule="exact"/>
        <w:ind w:firstLine="560" w:firstLineChars="200"/>
        <w:jc w:val="left"/>
        <w:rPr>
          <w:rFonts w:hint="eastAsia" w:eastAsia="方正仿宋简体"/>
          <w:sz w:val="28"/>
          <w:szCs w:val="28"/>
        </w:rPr>
      </w:pPr>
      <w:r>
        <w:rPr>
          <w:rFonts w:hint="eastAsia" w:eastAsia="方正仿宋简体"/>
          <w:sz w:val="28"/>
          <w:szCs w:val="28"/>
        </w:rPr>
        <w:t>能根据检验中常用玻璃器皿、计量器具、常用电气设备等的操作方法及规程进行检验一般溶液、标准溶液、培养基等的配制；</w:t>
      </w:r>
    </w:p>
    <w:p>
      <w:pPr>
        <w:spacing w:line="460" w:lineRule="exact"/>
        <w:ind w:firstLine="560" w:firstLineChars="200"/>
        <w:jc w:val="left"/>
        <w:rPr>
          <w:rFonts w:hint="eastAsia" w:eastAsia="方正仿宋简体"/>
          <w:sz w:val="28"/>
          <w:szCs w:val="28"/>
        </w:rPr>
      </w:pPr>
      <w:r>
        <w:rPr>
          <w:rFonts w:hint="eastAsia" w:eastAsia="方正仿宋简体"/>
          <w:sz w:val="28"/>
          <w:szCs w:val="28"/>
        </w:rPr>
        <w:t>能根据食品检验要求，进行样品预处理工作；</w:t>
      </w:r>
    </w:p>
    <w:p>
      <w:pPr>
        <w:spacing w:line="460" w:lineRule="exact"/>
        <w:ind w:firstLine="560" w:firstLineChars="200"/>
        <w:jc w:val="left"/>
        <w:rPr>
          <w:rFonts w:hint="eastAsia" w:eastAsia="方正仿宋简体"/>
          <w:sz w:val="28"/>
          <w:szCs w:val="28"/>
        </w:rPr>
      </w:pPr>
      <w:r>
        <w:rPr>
          <w:rFonts w:hint="eastAsia" w:eastAsia="方正仿宋简体"/>
          <w:sz w:val="28"/>
          <w:szCs w:val="28"/>
        </w:rPr>
        <w:t>能根据食品检验要求进行感官检验、理化检验、微生物检验等检测项目的检测，并能出具检测报告；</w:t>
      </w:r>
    </w:p>
    <w:p>
      <w:pPr>
        <w:spacing w:line="460" w:lineRule="exact"/>
        <w:ind w:firstLine="560" w:firstLineChars="200"/>
        <w:jc w:val="left"/>
        <w:rPr>
          <w:rFonts w:hint="eastAsia" w:eastAsia="方正仿宋简体"/>
          <w:sz w:val="28"/>
          <w:szCs w:val="28"/>
        </w:rPr>
      </w:pPr>
      <w:r>
        <w:rPr>
          <w:rFonts w:hint="eastAsia" w:eastAsia="方正仿宋简体"/>
          <w:sz w:val="28"/>
          <w:szCs w:val="28"/>
        </w:rPr>
        <w:t>能根据快速检测要求，正确使用食品安全快速检测仪进行常规项目的快速检测。</w:t>
      </w:r>
    </w:p>
    <w:p>
      <w:pPr>
        <w:spacing w:line="460" w:lineRule="exact"/>
        <w:ind w:firstLine="643"/>
        <w:rPr>
          <w:rFonts w:hint="eastAsia" w:eastAsia="方正仿宋简体"/>
          <w:b/>
          <w:sz w:val="28"/>
          <w:szCs w:val="28"/>
        </w:rPr>
      </w:pPr>
      <w:r>
        <w:rPr>
          <w:rFonts w:hint="eastAsia" w:eastAsia="方正仿宋简体"/>
          <w:b/>
          <w:sz w:val="28"/>
          <w:szCs w:val="28"/>
        </w:rPr>
        <w:t>（3）拓展能力要求</w:t>
      </w:r>
    </w:p>
    <w:p>
      <w:pPr>
        <w:spacing w:line="460" w:lineRule="exact"/>
        <w:ind w:firstLine="560" w:firstLineChars="200"/>
        <w:jc w:val="left"/>
        <w:rPr>
          <w:rFonts w:hint="eastAsia" w:eastAsia="方正仿宋简体"/>
          <w:sz w:val="28"/>
          <w:szCs w:val="28"/>
        </w:rPr>
      </w:pPr>
      <w:r>
        <w:rPr>
          <w:rFonts w:hint="eastAsia" w:eastAsia="方正仿宋简体"/>
          <w:sz w:val="28"/>
          <w:szCs w:val="28"/>
        </w:rPr>
        <w:t>具有一定的办公文秘、商务行政管理能力。</w:t>
      </w:r>
    </w:p>
    <w:p>
      <w:pPr>
        <w:spacing w:line="460" w:lineRule="exact"/>
        <w:ind w:firstLine="560" w:firstLineChars="200"/>
        <w:jc w:val="left"/>
        <w:rPr>
          <w:rFonts w:hint="eastAsia" w:eastAsia="方正仿宋简体"/>
          <w:sz w:val="28"/>
          <w:szCs w:val="28"/>
        </w:rPr>
      </w:pPr>
      <w:r>
        <w:rPr>
          <w:rFonts w:hint="eastAsia" w:eastAsia="方正仿宋简体"/>
          <w:sz w:val="28"/>
          <w:szCs w:val="28"/>
        </w:rPr>
        <w:t>具有较强的精益求精的工匠精神。</w:t>
      </w:r>
    </w:p>
    <w:p>
      <w:pPr>
        <w:spacing w:line="460" w:lineRule="exact"/>
        <w:ind w:firstLine="560" w:firstLineChars="200"/>
        <w:jc w:val="left"/>
        <w:rPr>
          <w:rFonts w:hint="eastAsia" w:eastAsia="方正仿宋简体"/>
          <w:sz w:val="28"/>
          <w:szCs w:val="28"/>
        </w:rPr>
      </w:pPr>
      <w:r>
        <w:rPr>
          <w:rFonts w:hint="eastAsia" w:eastAsia="方正仿宋简体"/>
          <w:sz w:val="28"/>
          <w:szCs w:val="28"/>
        </w:rPr>
        <w:t>具有一定的社会适应能力和社交应酬能力。</w:t>
      </w:r>
    </w:p>
    <w:p>
      <w:pPr>
        <w:spacing w:line="460" w:lineRule="exact"/>
        <w:ind w:firstLine="560" w:firstLineChars="200"/>
        <w:jc w:val="left"/>
        <w:rPr>
          <w:rFonts w:hint="eastAsia" w:eastAsia="方正仿宋简体"/>
          <w:sz w:val="28"/>
          <w:szCs w:val="28"/>
        </w:rPr>
      </w:pPr>
      <w:r>
        <w:rPr>
          <w:rFonts w:hint="eastAsia" w:eastAsia="方正仿宋简体"/>
          <w:sz w:val="28"/>
          <w:szCs w:val="28"/>
        </w:rPr>
        <w:t>具有一定的领悟力、执行力和创新能力。</w:t>
      </w:r>
    </w:p>
    <w:p>
      <w:pPr>
        <w:spacing w:line="460" w:lineRule="exact"/>
        <w:ind w:firstLine="560" w:firstLineChars="200"/>
        <w:jc w:val="left"/>
        <w:rPr>
          <w:rFonts w:hint="eastAsia" w:eastAsia="方正仿宋简体"/>
          <w:sz w:val="28"/>
          <w:szCs w:val="28"/>
        </w:rPr>
      </w:pPr>
      <w:r>
        <w:rPr>
          <w:rFonts w:hint="eastAsia" w:eastAsia="方正仿宋简体"/>
          <w:sz w:val="28"/>
          <w:szCs w:val="28"/>
        </w:rPr>
        <w:t>具有一定的组织能力、管理能力和沟通协调能力。</w:t>
      </w:r>
    </w:p>
    <w:p>
      <w:pPr>
        <w:spacing w:line="460" w:lineRule="exact"/>
        <w:ind w:firstLine="560" w:firstLineChars="200"/>
        <w:jc w:val="left"/>
        <w:rPr>
          <w:rFonts w:hint="eastAsia" w:eastAsia="方正仿宋简体"/>
          <w:sz w:val="28"/>
          <w:szCs w:val="28"/>
        </w:rPr>
      </w:pPr>
      <w:r>
        <w:rPr>
          <w:rFonts w:hint="eastAsia" w:eastAsia="方正仿宋简体"/>
          <w:sz w:val="28"/>
          <w:szCs w:val="28"/>
        </w:rPr>
        <w:t>具有一定的择业、就业、转岗和自主创业的能力。</w:t>
      </w:r>
    </w:p>
    <w:p>
      <w:pPr>
        <w:adjustRightInd w:val="0"/>
        <w:spacing w:line="460" w:lineRule="exact"/>
        <w:ind w:firstLine="551" w:firstLineChars="196"/>
        <w:rPr>
          <w:rFonts w:hint="eastAsia" w:eastAsia="黑体"/>
          <w:b/>
          <w:sz w:val="28"/>
          <w:szCs w:val="28"/>
        </w:rPr>
      </w:pPr>
      <w:r>
        <w:rPr>
          <w:rFonts w:hint="eastAsia" w:eastAsia="黑体"/>
          <w:b/>
          <w:sz w:val="28"/>
          <w:szCs w:val="28"/>
        </w:rPr>
        <w:t>六</w:t>
      </w:r>
      <w:r>
        <w:rPr>
          <w:rFonts w:eastAsia="黑体"/>
          <w:b/>
          <w:sz w:val="28"/>
          <w:szCs w:val="28"/>
        </w:rPr>
        <w:t>、课程设置</w:t>
      </w:r>
    </w:p>
    <w:p>
      <w:pPr>
        <w:spacing w:line="460" w:lineRule="exact"/>
        <w:ind w:firstLine="560" w:firstLineChars="200"/>
        <w:jc w:val="left"/>
        <w:rPr>
          <w:rFonts w:hint="eastAsia" w:eastAsia="方正仿宋简体"/>
          <w:sz w:val="28"/>
          <w:szCs w:val="28"/>
        </w:rPr>
      </w:pPr>
      <w:r>
        <w:rPr>
          <w:rFonts w:hint="eastAsia" w:eastAsia="方正仿宋简体"/>
          <w:sz w:val="28"/>
          <w:szCs w:val="28"/>
        </w:rPr>
        <w:t>课程设置及教学内容坚持立德树人理念，以促进就业和适应产业发展需求为导向，强化对培养目标与人才规格的支撑，按照相关国家教学标准要求，注重与职业面向、职业能力要求以及岗位工作任务的对接，充分融入最新技术技能和学生未来职业发展需要，进行课程设置，坚持“够用实用，少而精，精而专”原则，规定教学内容。主要包括公共基础课程和专业课程，分别融合组成升学技能、大赛技能、职业资格（1+X）技能、辅助技能等模块课程。</w:t>
      </w:r>
    </w:p>
    <w:p>
      <w:pPr>
        <w:adjustRightInd w:val="0"/>
        <w:spacing w:line="460" w:lineRule="exact"/>
        <w:ind w:firstLine="562" w:firstLineChars="200"/>
        <w:rPr>
          <w:rFonts w:eastAsia="楷体_GB2312"/>
          <w:b/>
          <w:sz w:val="28"/>
          <w:szCs w:val="28"/>
        </w:rPr>
      </w:pPr>
      <w:r>
        <w:rPr>
          <w:rFonts w:hint="eastAsia" w:eastAsia="楷体_GB2312"/>
          <w:b/>
          <w:sz w:val="28"/>
          <w:szCs w:val="28"/>
        </w:rPr>
        <w:t>（一）</w:t>
      </w:r>
      <w:r>
        <w:rPr>
          <w:rFonts w:eastAsia="楷体_GB2312"/>
          <w:b/>
          <w:sz w:val="28"/>
          <w:szCs w:val="28"/>
        </w:rPr>
        <w:t>公共基础课程</w:t>
      </w:r>
    </w:p>
    <w:p>
      <w:pPr>
        <w:adjustRightInd w:val="0"/>
        <w:spacing w:line="460" w:lineRule="exact"/>
        <w:ind w:firstLine="560" w:firstLineChars="200"/>
        <w:rPr>
          <w:rFonts w:hint="eastAsia" w:eastAsia="方正仿宋简体"/>
          <w:sz w:val="28"/>
          <w:szCs w:val="28"/>
        </w:rPr>
      </w:pPr>
      <w:r>
        <w:rPr>
          <w:rFonts w:hint="eastAsia" w:eastAsia="方正仿宋简体"/>
          <w:sz w:val="28"/>
          <w:szCs w:val="28"/>
        </w:rPr>
        <w:t>公共基础课是各专业学生均需学习的有关基础理论、基本知识和基本素养的课程。按照“促进学生发展”的人才培养宗旨，在开足开齐国家规定的公共基础课程基础上，适当增加了职教高考所必需的文化课和技术技能考试课程的比重，以帮助更多的学生进入高等院校继续深造。</w:t>
      </w:r>
    </w:p>
    <w:tbl>
      <w:tblPr>
        <w:tblStyle w:val="3"/>
        <w:tblW w:w="89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1"/>
        <w:gridCol w:w="1759"/>
        <w:gridCol w:w="5204"/>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51" w:type="dxa"/>
            <w:noWrap w:val="0"/>
            <w:vAlign w:val="center"/>
          </w:tcPr>
          <w:p>
            <w:pPr>
              <w:jc w:val="center"/>
              <w:rPr>
                <w:rFonts w:hint="eastAsia" w:ascii="黑体" w:hAnsi="黑体" w:eastAsia="黑体"/>
                <w:sz w:val="24"/>
                <w:szCs w:val="24"/>
              </w:rPr>
            </w:pPr>
            <w:r>
              <w:rPr>
                <w:rFonts w:hint="eastAsia" w:ascii="黑体" w:hAnsi="黑体" w:eastAsia="黑体"/>
                <w:sz w:val="24"/>
                <w:szCs w:val="24"/>
              </w:rPr>
              <w:t>序号</w:t>
            </w:r>
          </w:p>
        </w:tc>
        <w:tc>
          <w:tcPr>
            <w:tcW w:w="1759" w:type="dxa"/>
            <w:noWrap w:val="0"/>
            <w:vAlign w:val="center"/>
          </w:tcPr>
          <w:p>
            <w:pPr>
              <w:jc w:val="center"/>
              <w:rPr>
                <w:rFonts w:hint="eastAsia" w:ascii="黑体" w:hAnsi="黑体" w:eastAsia="黑体"/>
                <w:sz w:val="24"/>
                <w:szCs w:val="24"/>
              </w:rPr>
            </w:pPr>
            <w:r>
              <w:rPr>
                <w:rFonts w:hint="eastAsia" w:ascii="黑体" w:hAnsi="黑体" w:eastAsia="黑体"/>
                <w:sz w:val="24"/>
                <w:szCs w:val="24"/>
              </w:rPr>
              <w:t>课程名称</w:t>
            </w:r>
          </w:p>
        </w:tc>
        <w:tc>
          <w:tcPr>
            <w:tcW w:w="5204" w:type="dxa"/>
            <w:noWrap w:val="0"/>
            <w:vAlign w:val="center"/>
          </w:tcPr>
          <w:p>
            <w:pPr>
              <w:jc w:val="center"/>
              <w:rPr>
                <w:rFonts w:hint="eastAsia" w:ascii="黑体" w:hAnsi="黑体" w:eastAsia="黑体"/>
                <w:sz w:val="24"/>
                <w:szCs w:val="24"/>
              </w:rPr>
            </w:pPr>
            <w:r>
              <w:rPr>
                <w:rFonts w:hint="eastAsia" w:ascii="黑体" w:hAnsi="黑体" w:eastAsia="黑体"/>
                <w:sz w:val="24"/>
                <w:szCs w:val="24"/>
              </w:rPr>
              <w:t>主要教学内容和要求</w:t>
            </w:r>
          </w:p>
        </w:tc>
        <w:tc>
          <w:tcPr>
            <w:tcW w:w="1230" w:type="dxa"/>
            <w:noWrap w:val="0"/>
            <w:vAlign w:val="center"/>
          </w:tcPr>
          <w:p>
            <w:pPr>
              <w:jc w:val="center"/>
              <w:rPr>
                <w:rFonts w:hint="eastAsia" w:ascii="黑体" w:hAnsi="黑体" w:eastAsia="黑体"/>
                <w:sz w:val="24"/>
                <w:szCs w:val="24"/>
              </w:rPr>
            </w:pPr>
            <w:r>
              <w:rPr>
                <w:rFonts w:hint="eastAsia" w:ascii="黑体" w:hAnsi="黑体" w:eastAsia="黑体"/>
                <w:sz w:val="24"/>
                <w:szCs w:val="24"/>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noWrap w:val="0"/>
            <w:vAlign w:val="center"/>
          </w:tcPr>
          <w:p>
            <w:pPr>
              <w:spacing w:line="300" w:lineRule="exact"/>
              <w:jc w:val="center"/>
              <w:rPr>
                <w:rFonts w:eastAsia="方正仿宋简体"/>
                <w:sz w:val="24"/>
                <w:szCs w:val="24"/>
              </w:rPr>
            </w:pPr>
            <w:r>
              <w:rPr>
                <w:rFonts w:eastAsia="方正仿宋简体"/>
                <w:sz w:val="24"/>
                <w:szCs w:val="24"/>
              </w:rPr>
              <w:t>1</w:t>
            </w:r>
          </w:p>
        </w:tc>
        <w:tc>
          <w:tcPr>
            <w:tcW w:w="1759" w:type="dxa"/>
            <w:noWrap w:val="0"/>
            <w:vAlign w:val="center"/>
          </w:tcPr>
          <w:p>
            <w:pPr>
              <w:spacing w:line="300" w:lineRule="exact"/>
              <w:jc w:val="center"/>
              <w:rPr>
                <w:rFonts w:eastAsia="方正仿宋简体"/>
                <w:sz w:val="24"/>
                <w:szCs w:val="24"/>
              </w:rPr>
            </w:pPr>
            <w:r>
              <w:rPr>
                <w:rFonts w:eastAsia="方正仿宋简体"/>
                <w:sz w:val="24"/>
                <w:szCs w:val="24"/>
              </w:rPr>
              <w:t>中国特色社会</w:t>
            </w:r>
          </w:p>
          <w:p>
            <w:pPr>
              <w:spacing w:line="300" w:lineRule="exact"/>
              <w:jc w:val="center"/>
              <w:rPr>
                <w:rFonts w:eastAsia="方正仿宋简体"/>
                <w:sz w:val="24"/>
                <w:szCs w:val="24"/>
              </w:rPr>
            </w:pPr>
            <w:r>
              <w:rPr>
                <w:rFonts w:eastAsia="方正仿宋简体"/>
                <w:sz w:val="24"/>
                <w:szCs w:val="24"/>
              </w:rPr>
              <w:t>主义</w:t>
            </w:r>
          </w:p>
        </w:tc>
        <w:tc>
          <w:tcPr>
            <w:tcW w:w="5204" w:type="dxa"/>
            <w:noWrap w:val="0"/>
            <w:vAlign w:val="center"/>
          </w:tcPr>
          <w:p>
            <w:pPr>
              <w:adjustRightInd w:val="0"/>
              <w:snapToGrid w:val="0"/>
              <w:spacing w:line="300" w:lineRule="exact"/>
              <w:ind w:firstLine="480" w:firstLineChars="200"/>
              <w:jc w:val="left"/>
              <w:rPr>
                <w:rFonts w:eastAsia="方正仿宋简体"/>
                <w:sz w:val="24"/>
                <w:szCs w:val="24"/>
              </w:rPr>
            </w:pPr>
            <w:r>
              <w:rPr>
                <w:rFonts w:eastAsia="方正仿宋简体"/>
                <w:sz w:val="24"/>
                <w:szCs w:val="24"/>
              </w:rPr>
              <w:t>依据国家《中等职业学校思想政治课程标准（2020版》开设，并与专业实际和行业发展密切结合。</w:t>
            </w:r>
          </w:p>
        </w:tc>
        <w:tc>
          <w:tcPr>
            <w:tcW w:w="1230" w:type="dxa"/>
            <w:noWrap w:val="0"/>
            <w:vAlign w:val="center"/>
          </w:tcPr>
          <w:p>
            <w:pPr>
              <w:spacing w:line="300" w:lineRule="exact"/>
              <w:jc w:val="center"/>
              <w:rPr>
                <w:rFonts w:eastAsia="方正仿宋简体"/>
                <w:sz w:val="24"/>
                <w:szCs w:val="24"/>
              </w:rPr>
            </w:pPr>
            <w:r>
              <w:rPr>
                <w:rFonts w:eastAsia="方正仿宋简体"/>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noWrap w:val="0"/>
            <w:vAlign w:val="center"/>
          </w:tcPr>
          <w:p>
            <w:pPr>
              <w:spacing w:line="300" w:lineRule="exact"/>
              <w:jc w:val="center"/>
              <w:rPr>
                <w:rFonts w:eastAsia="方正仿宋简体"/>
                <w:sz w:val="24"/>
                <w:szCs w:val="24"/>
              </w:rPr>
            </w:pPr>
            <w:r>
              <w:rPr>
                <w:rFonts w:eastAsia="方正仿宋简体"/>
                <w:sz w:val="24"/>
                <w:szCs w:val="24"/>
              </w:rPr>
              <w:t>2</w:t>
            </w:r>
          </w:p>
        </w:tc>
        <w:tc>
          <w:tcPr>
            <w:tcW w:w="1759" w:type="dxa"/>
            <w:noWrap w:val="0"/>
            <w:vAlign w:val="center"/>
          </w:tcPr>
          <w:p>
            <w:pPr>
              <w:spacing w:line="300" w:lineRule="exact"/>
              <w:jc w:val="center"/>
              <w:rPr>
                <w:rFonts w:eastAsia="方正仿宋简体"/>
                <w:sz w:val="24"/>
                <w:szCs w:val="24"/>
              </w:rPr>
            </w:pPr>
            <w:r>
              <w:rPr>
                <w:rFonts w:eastAsia="方正仿宋简体"/>
                <w:sz w:val="24"/>
                <w:szCs w:val="24"/>
              </w:rPr>
              <w:t>心理健康与职业生涯</w:t>
            </w:r>
          </w:p>
        </w:tc>
        <w:tc>
          <w:tcPr>
            <w:tcW w:w="5204" w:type="dxa"/>
            <w:noWrap w:val="0"/>
            <w:vAlign w:val="center"/>
          </w:tcPr>
          <w:p>
            <w:pPr>
              <w:adjustRightInd w:val="0"/>
              <w:snapToGrid w:val="0"/>
              <w:spacing w:line="300" w:lineRule="exact"/>
              <w:ind w:firstLine="480" w:firstLineChars="200"/>
              <w:jc w:val="left"/>
              <w:rPr>
                <w:rFonts w:eastAsia="方正仿宋简体"/>
                <w:sz w:val="24"/>
                <w:szCs w:val="24"/>
              </w:rPr>
            </w:pPr>
            <w:r>
              <w:rPr>
                <w:rFonts w:eastAsia="方正仿宋简体"/>
                <w:sz w:val="24"/>
                <w:szCs w:val="24"/>
              </w:rPr>
              <w:t>依据国家《中等职业学校思想政治课程标准（2020版》开设，并与专业实际和行业发展密切结合。</w:t>
            </w:r>
          </w:p>
        </w:tc>
        <w:tc>
          <w:tcPr>
            <w:tcW w:w="1230" w:type="dxa"/>
            <w:noWrap w:val="0"/>
            <w:vAlign w:val="center"/>
          </w:tcPr>
          <w:p>
            <w:pPr>
              <w:spacing w:line="300" w:lineRule="exact"/>
              <w:jc w:val="center"/>
              <w:rPr>
                <w:rFonts w:eastAsia="方正仿宋简体"/>
                <w:sz w:val="24"/>
                <w:szCs w:val="24"/>
              </w:rPr>
            </w:pPr>
            <w:r>
              <w:rPr>
                <w:rFonts w:eastAsia="方正仿宋简体"/>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noWrap w:val="0"/>
            <w:vAlign w:val="center"/>
          </w:tcPr>
          <w:p>
            <w:pPr>
              <w:spacing w:line="300" w:lineRule="exact"/>
              <w:jc w:val="center"/>
              <w:rPr>
                <w:rFonts w:eastAsia="方正仿宋简体"/>
                <w:sz w:val="24"/>
                <w:szCs w:val="24"/>
              </w:rPr>
            </w:pPr>
            <w:r>
              <w:rPr>
                <w:rFonts w:eastAsia="方正仿宋简体"/>
                <w:sz w:val="24"/>
                <w:szCs w:val="24"/>
              </w:rPr>
              <w:t>3</w:t>
            </w:r>
          </w:p>
        </w:tc>
        <w:tc>
          <w:tcPr>
            <w:tcW w:w="1759" w:type="dxa"/>
            <w:noWrap w:val="0"/>
            <w:vAlign w:val="center"/>
          </w:tcPr>
          <w:p>
            <w:pPr>
              <w:spacing w:line="300" w:lineRule="exact"/>
              <w:jc w:val="center"/>
              <w:rPr>
                <w:rFonts w:eastAsia="方正仿宋简体"/>
                <w:sz w:val="24"/>
                <w:szCs w:val="24"/>
              </w:rPr>
            </w:pPr>
            <w:r>
              <w:rPr>
                <w:rFonts w:eastAsia="方正仿宋简体"/>
                <w:sz w:val="24"/>
                <w:szCs w:val="24"/>
              </w:rPr>
              <w:t>哲学与人生</w:t>
            </w:r>
          </w:p>
        </w:tc>
        <w:tc>
          <w:tcPr>
            <w:tcW w:w="5204" w:type="dxa"/>
            <w:noWrap w:val="0"/>
            <w:vAlign w:val="center"/>
          </w:tcPr>
          <w:p>
            <w:pPr>
              <w:adjustRightInd w:val="0"/>
              <w:snapToGrid w:val="0"/>
              <w:spacing w:line="300" w:lineRule="exact"/>
              <w:ind w:firstLine="480" w:firstLineChars="200"/>
              <w:jc w:val="left"/>
              <w:rPr>
                <w:rFonts w:eastAsia="方正仿宋简体"/>
                <w:sz w:val="24"/>
                <w:szCs w:val="24"/>
              </w:rPr>
            </w:pPr>
            <w:r>
              <w:rPr>
                <w:rFonts w:eastAsia="方正仿宋简体"/>
                <w:sz w:val="24"/>
                <w:szCs w:val="24"/>
              </w:rPr>
              <w:t>依据国家《中等职业学校公共基础课程方案（2020版》《中等职业学校思想政治课程标准（2020版》开设，并与专业实际和行业发展密切结合。</w:t>
            </w:r>
          </w:p>
        </w:tc>
        <w:tc>
          <w:tcPr>
            <w:tcW w:w="1230" w:type="dxa"/>
            <w:noWrap w:val="0"/>
            <w:vAlign w:val="center"/>
          </w:tcPr>
          <w:p>
            <w:pPr>
              <w:spacing w:line="300" w:lineRule="exact"/>
              <w:jc w:val="center"/>
              <w:rPr>
                <w:rFonts w:eastAsia="方正仿宋简体"/>
                <w:sz w:val="24"/>
                <w:szCs w:val="24"/>
              </w:rPr>
            </w:pPr>
            <w:r>
              <w:rPr>
                <w:rFonts w:eastAsia="方正仿宋简体"/>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noWrap w:val="0"/>
            <w:vAlign w:val="center"/>
          </w:tcPr>
          <w:p>
            <w:pPr>
              <w:spacing w:line="300" w:lineRule="exact"/>
              <w:jc w:val="center"/>
              <w:rPr>
                <w:rFonts w:eastAsia="方正仿宋简体"/>
                <w:sz w:val="24"/>
                <w:szCs w:val="24"/>
              </w:rPr>
            </w:pPr>
            <w:r>
              <w:rPr>
                <w:rFonts w:eastAsia="方正仿宋简体"/>
                <w:sz w:val="24"/>
                <w:szCs w:val="24"/>
              </w:rPr>
              <w:t>4</w:t>
            </w:r>
          </w:p>
        </w:tc>
        <w:tc>
          <w:tcPr>
            <w:tcW w:w="1759" w:type="dxa"/>
            <w:noWrap w:val="0"/>
            <w:vAlign w:val="center"/>
          </w:tcPr>
          <w:p>
            <w:pPr>
              <w:spacing w:line="300" w:lineRule="exact"/>
              <w:jc w:val="center"/>
              <w:rPr>
                <w:rFonts w:eastAsia="方正仿宋简体"/>
                <w:sz w:val="24"/>
                <w:szCs w:val="24"/>
              </w:rPr>
            </w:pPr>
            <w:r>
              <w:rPr>
                <w:rFonts w:eastAsia="方正仿宋简体"/>
                <w:sz w:val="24"/>
                <w:szCs w:val="24"/>
              </w:rPr>
              <w:t>职业道德与法治</w:t>
            </w:r>
          </w:p>
        </w:tc>
        <w:tc>
          <w:tcPr>
            <w:tcW w:w="5204" w:type="dxa"/>
            <w:noWrap w:val="0"/>
            <w:vAlign w:val="center"/>
          </w:tcPr>
          <w:p>
            <w:pPr>
              <w:adjustRightInd w:val="0"/>
              <w:snapToGrid w:val="0"/>
              <w:spacing w:line="300" w:lineRule="exact"/>
              <w:ind w:firstLine="480" w:firstLineChars="200"/>
              <w:jc w:val="left"/>
              <w:rPr>
                <w:rFonts w:eastAsia="方正仿宋简体"/>
                <w:sz w:val="24"/>
                <w:szCs w:val="24"/>
              </w:rPr>
            </w:pPr>
            <w:r>
              <w:rPr>
                <w:rFonts w:eastAsia="方正仿宋简体"/>
                <w:sz w:val="24"/>
                <w:szCs w:val="24"/>
              </w:rPr>
              <w:t>依据国家《中等职业学校公共基础课程方案（2020版》《中等职业学校思想政治课程标准（2020版》开设，并与专业实际和行业发展密切结合。</w:t>
            </w:r>
          </w:p>
        </w:tc>
        <w:tc>
          <w:tcPr>
            <w:tcW w:w="1230" w:type="dxa"/>
            <w:noWrap w:val="0"/>
            <w:vAlign w:val="center"/>
          </w:tcPr>
          <w:p>
            <w:pPr>
              <w:spacing w:line="300" w:lineRule="exact"/>
              <w:jc w:val="center"/>
              <w:rPr>
                <w:rFonts w:eastAsia="方正仿宋简体"/>
                <w:sz w:val="24"/>
                <w:szCs w:val="24"/>
              </w:rPr>
            </w:pPr>
            <w:r>
              <w:rPr>
                <w:rFonts w:eastAsia="方正仿宋简体"/>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noWrap w:val="0"/>
            <w:vAlign w:val="center"/>
          </w:tcPr>
          <w:p>
            <w:pPr>
              <w:spacing w:line="300" w:lineRule="exact"/>
              <w:jc w:val="center"/>
              <w:rPr>
                <w:rFonts w:eastAsia="方正仿宋简体"/>
                <w:sz w:val="24"/>
                <w:szCs w:val="24"/>
              </w:rPr>
            </w:pPr>
            <w:r>
              <w:rPr>
                <w:rFonts w:eastAsia="方正仿宋简体"/>
                <w:sz w:val="24"/>
                <w:szCs w:val="24"/>
              </w:rPr>
              <w:t>5</w:t>
            </w:r>
          </w:p>
        </w:tc>
        <w:tc>
          <w:tcPr>
            <w:tcW w:w="1759" w:type="dxa"/>
            <w:noWrap w:val="0"/>
            <w:vAlign w:val="center"/>
          </w:tcPr>
          <w:p>
            <w:pPr>
              <w:spacing w:line="300" w:lineRule="exact"/>
              <w:jc w:val="center"/>
              <w:rPr>
                <w:rFonts w:eastAsia="方正仿宋简体"/>
                <w:sz w:val="24"/>
                <w:szCs w:val="24"/>
              </w:rPr>
            </w:pPr>
            <w:r>
              <w:rPr>
                <w:rFonts w:eastAsia="方正仿宋简体"/>
                <w:sz w:val="24"/>
                <w:szCs w:val="24"/>
              </w:rPr>
              <w:t>语文（含选修）</w:t>
            </w:r>
          </w:p>
        </w:tc>
        <w:tc>
          <w:tcPr>
            <w:tcW w:w="5204" w:type="dxa"/>
            <w:noWrap w:val="0"/>
            <w:vAlign w:val="center"/>
          </w:tcPr>
          <w:p>
            <w:pPr>
              <w:spacing w:line="300" w:lineRule="exact"/>
              <w:ind w:firstLine="480" w:firstLineChars="200"/>
              <w:jc w:val="left"/>
              <w:rPr>
                <w:rFonts w:eastAsia="方正仿宋简体"/>
                <w:sz w:val="24"/>
                <w:szCs w:val="24"/>
              </w:rPr>
            </w:pPr>
            <w:r>
              <w:rPr>
                <w:rFonts w:eastAsia="方正仿宋简体"/>
                <w:sz w:val="24"/>
                <w:szCs w:val="24"/>
              </w:rPr>
              <w:t>依据国家《中等职业学校公共基础课程方案（2020版》《中等职业学校语文教学大纲》开设，并注重在职业模块的教学内容中体现专业特色。</w:t>
            </w:r>
          </w:p>
        </w:tc>
        <w:tc>
          <w:tcPr>
            <w:tcW w:w="1230" w:type="dxa"/>
            <w:noWrap w:val="0"/>
            <w:vAlign w:val="center"/>
          </w:tcPr>
          <w:p>
            <w:pPr>
              <w:spacing w:line="300" w:lineRule="exact"/>
              <w:jc w:val="center"/>
              <w:rPr>
                <w:rFonts w:hint="default" w:eastAsia="方正仿宋简体"/>
                <w:sz w:val="24"/>
                <w:szCs w:val="24"/>
                <w:lang w:val="en-US" w:eastAsia="zh-CN"/>
              </w:rPr>
            </w:pPr>
            <w:r>
              <w:rPr>
                <w:rFonts w:hint="eastAsia" w:eastAsia="方正仿宋简体"/>
                <w:sz w:val="24"/>
                <w:szCs w:val="24"/>
                <w:lang w:val="en-US" w:eastAsia="zh-CN"/>
              </w:rPr>
              <w:t>432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noWrap w:val="0"/>
            <w:vAlign w:val="center"/>
          </w:tcPr>
          <w:p>
            <w:pPr>
              <w:spacing w:line="300" w:lineRule="exact"/>
              <w:jc w:val="center"/>
              <w:rPr>
                <w:rFonts w:eastAsia="方正仿宋简体"/>
                <w:sz w:val="24"/>
                <w:szCs w:val="24"/>
              </w:rPr>
            </w:pPr>
            <w:r>
              <w:rPr>
                <w:rFonts w:eastAsia="方正仿宋简体"/>
                <w:sz w:val="24"/>
                <w:szCs w:val="24"/>
              </w:rPr>
              <w:t>6</w:t>
            </w:r>
          </w:p>
        </w:tc>
        <w:tc>
          <w:tcPr>
            <w:tcW w:w="1759" w:type="dxa"/>
            <w:noWrap w:val="0"/>
            <w:vAlign w:val="center"/>
          </w:tcPr>
          <w:p>
            <w:pPr>
              <w:spacing w:line="300" w:lineRule="exact"/>
              <w:jc w:val="center"/>
              <w:rPr>
                <w:rFonts w:eastAsia="方正仿宋简体"/>
                <w:sz w:val="24"/>
                <w:szCs w:val="24"/>
              </w:rPr>
            </w:pPr>
            <w:r>
              <w:rPr>
                <w:rFonts w:eastAsia="方正仿宋简体"/>
                <w:sz w:val="24"/>
                <w:szCs w:val="24"/>
              </w:rPr>
              <w:t>数学（含选修）</w:t>
            </w:r>
          </w:p>
        </w:tc>
        <w:tc>
          <w:tcPr>
            <w:tcW w:w="5204" w:type="dxa"/>
            <w:noWrap w:val="0"/>
            <w:vAlign w:val="center"/>
          </w:tcPr>
          <w:p>
            <w:pPr>
              <w:spacing w:line="300" w:lineRule="exact"/>
              <w:ind w:firstLine="480" w:firstLineChars="200"/>
              <w:jc w:val="left"/>
              <w:rPr>
                <w:rFonts w:eastAsia="方正仿宋简体"/>
                <w:sz w:val="24"/>
                <w:szCs w:val="24"/>
              </w:rPr>
            </w:pPr>
            <w:r>
              <w:rPr>
                <w:rFonts w:eastAsia="方正仿宋简体"/>
                <w:sz w:val="24"/>
                <w:szCs w:val="24"/>
              </w:rPr>
              <w:t>依据国家《中等职业学校公共基础课程方案（2020版》《中等职业学校数学教学大纲》开设，并注重在职业模块的教学内容中体现专业特色。</w:t>
            </w:r>
          </w:p>
        </w:tc>
        <w:tc>
          <w:tcPr>
            <w:tcW w:w="1230" w:type="dxa"/>
            <w:noWrap w:val="0"/>
            <w:vAlign w:val="center"/>
          </w:tcPr>
          <w:p>
            <w:pPr>
              <w:spacing w:line="300" w:lineRule="exact"/>
              <w:jc w:val="center"/>
              <w:rPr>
                <w:rFonts w:hint="default" w:eastAsia="方正仿宋简体"/>
                <w:sz w:val="24"/>
                <w:szCs w:val="24"/>
                <w:lang w:val="en-US" w:eastAsia="zh-CN"/>
              </w:rPr>
            </w:pPr>
            <w:r>
              <w:rPr>
                <w:rFonts w:hint="eastAsia" w:eastAsia="方正仿宋简体"/>
                <w:sz w:val="24"/>
                <w:szCs w:val="24"/>
                <w:lang w:val="en-US" w:eastAsia="zh-CN"/>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noWrap w:val="0"/>
            <w:vAlign w:val="center"/>
          </w:tcPr>
          <w:p>
            <w:pPr>
              <w:spacing w:line="300" w:lineRule="exact"/>
              <w:jc w:val="center"/>
              <w:rPr>
                <w:rFonts w:eastAsia="方正仿宋简体"/>
                <w:sz w:val="24"/>
                <w:szCs w:val="24"/>
              </w:rPr>
            </w:pPr>
            <w:r>
              <w:rPr>
                <w:rFonts w:eastAsia="方正仿宋简体"/>
                <w:sz w:val="24"/>
                <w:szCs w:val="24"/>
              </w:rPr>
              <w:t>7</w:t>
            </w:r>
          </w:p>
        </w:tc>
        <w:tc>
          <w:tcPr>
            <w:tcW w:w="1759" w:type="dxa"/>
            <w:noWrap w:val="0"/>
            <w:vAlign w:val="center"/>
          </w:tcPr>
          <w:p>
            <w:pPr>
              <w:spacing w:line="300" w:lineRule="exact"/>
              <w:jc w:val="center"/>
              <w:rPr>
                <w:rFonts w:eastAsia="方正仿宋简体"/>
                <w:sz w:val="24"/>
                <w:szCs w:val="24"/>
              </w:rPr>
            </w:pPr>
            <w:r>
              <w:rPr>
                <w:rFonts w:eastAsia="方正仿宋简体"/>
                <w:sz w:val="24"/>
                <w:szCs w:val="24"/>
              </w:rPr>
              <w:t>英语（含选修）</w:t>
            </w:r>
          </w:p>
        </w:tc>
        <w:tc>
          <w:tcPr>
            <w:tcW w:w="5204" w:type="dxa"/>
            <w:noWrap w:val="0"/>
            <w:vAlign w:val="center"/>
          </w:tcPr>
          <w:p>
            <w:pPr>
              <w:spacing w:line="300" w:lineRule="exact"/>
              <w:ind w:firstLine="480" w:firstLineChars="200"/>
              <w:jc w:val="left"/>
              <w:rPr>
                <w:rFonts w:eastAsia="方正仿宋简体"/>
                <w:sz w:val="24"/>
                <w:szCs w:val="24"/>
              </w:rPr>
            </w:pPr>
            <w:r>
              <w:rPr>
                <w:rFonts w:eastAsia="方正仿宋简体"/>
                <w:sz w:val="24"/>
                <w:szCs w:val="24"/>
              </w:rPr>
              <w:t>依据国家《中等职业学校公共基础课程方案（2020版》《中等职业学校英语教学大纲》开设，并注重在职业模块的教学内容中体现专业特色。</w:t>
            </w:r>
          </w:p>
        </w:tc>
        <w:tc>
          <w:tcPr>
            <w:tcW w:w="1230" w:type="dxa"/>
            <w:noWrap w:val="0"/>
            <w:vAlign w:val="center"/>
          </w:tcPr>
          <w:p>
            <w:pPr>
              <w:spacing w:line="300" w:lineRule="exact"/>
              <w:jc w:val="center"/>
              <w:rPr>
                <w:rFonts w:hint="default" w:eastAsia="方正仿宋简体"/>
                <w:sz w:val="24"/>
                <w:szCs w:val="24"/>
                <w:lang w:val="en-US" w:eastAsia="zh-CN"/>
              </w:rPr>
            </w:pPr>
            <w:r>
              <w:rPr>
                <w:rFonts w:hint="eastAsia" w:eastAsia="方正仿宋简体"/>
                <w:sz w:val="24"/>
                <w:szCs w:val="24"/>
                <w:lang w:val="en-US" w:eastAsia="zh-CN"/>
              </w:rPr>
              <w:t>360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noWrap w:val="0"/>
            <w:vAlign w:val="center"/>
          </w:tcPr>
          <w:p>
            <w:pPr>
              <w:spacing w:line="300" w:lineRule="exact"/>
              <w:jc w:val="center"/>
              <w:rPr>
                <w:rFonts w:eastAsia="方正仿宋简体"/>
                <w:sz w:val="24"/>
                <w:szCs w:val="24"/>
              </w:rPr>
            </w:pPr>
            <w:r>
              <w:rPr>
                <w:rFonts w:eastAsia="方正仿宋简体"/>
                <w:sz w:val="24"/>
                <w:szCs w:val="24"/>
              </w:rPr>
              <w:t>8</w:t>
            </w:r>
          </w:p>
        </w:tc>
        <w:tc>
          <w:tcPr>
            <w:tcW w:w="1759" w:type="dxa"/>
            <w:noWrap w:val="0"/>
            <w:vAlign w:val="center"/>
          </w:tcPr>
          <w:p>
            <w:pPr>
              <w:spacing w:line="300" w:lineRule="exact"/>
              <w:jc w:val="center"/>
              <w:rPr>
                <w:rFonts w:hint="default" w:eastAsia="方正仿宋简体"/>
                <w:sz w:val="24"/>
                <w:szCs w:val="24"/>
                <w:lang w:val="en-US" w:eastAsia="zh-CN"/>
              </w:rPr>
            </w:pPr>
            <w:r>
              <w:rPr>
                <w:rFonts w:hint="eastAsia" w:eastAsia="方正仿宋简体"/>
                <w:sz w:val="24"/>
                <w:szCs w:val="24"/>
                <w:lang w:val="en-US" w:eastAsia="zh-CN"/>
              </w:rPr>
              <w:t>信息技术</w:t>
            </w:r>
          </w:p>
        </w:tc>
        <w:tc>
          <w:tcPr>
            <w:tcW w:w="5204" w:type="dxa"/>
            <w:noWrap w:val="0"/>
            <w:vAlign w:val="center"/>
          </w:tcPr>
          <w:p>
            <w:pPr>
              <w:spacing w:line="300" w:lineRule="exact"/>
              <w:ind w:firstLine="480" w:firstLineChars="200"/>
              <w:jc w:val="left"/>
              <w:rPr>
                <w:rFonts w:eastAsia="方正仿宋简体"/>
                <w:sz w:val="24"/>
                <w:szCs w:val="24"/>
              </w:rPr>
            </w:pPr>
            <w:r>
              <w:rPr>
                <w:rFonts w:eastAsia="方正仿宋简体"/>
                <w:sz w:val="24"/>
                <w:szCs w:val="24"/>
              </w:rPr>
              <w:t>依据国家《中等职业学校公共基础课程方案（2020版》《中等职业学校计算机应用基础教学大纲》开设，并注重在职业模块的教学内容中体现专业特色。</w:t>
            </w:r>
          </w:p>
        </w:tc>
        <w:tc>
          <w:tcPr>
            <w:tcW w:w="1230" w:type="dxa"/>
            <w:noWrap w:val="0"/>
            <w:vAlign w:val="center"/>
          </w:tcPr>
          <w:p>
            <w:pPr>
              <w:spacing w:line="300" w:lineRule="exact"/>
              <w:jc w:val="center"/>
              <w:rPr>
                <w:rFonts w:hint="default" w:eastAsia="方正仿宋简体"/>
                <w:sz w:val="24"/>
                <w:szCs w:val="24"/>
                <w:lang w:val="en-US" w:eastAsia="zh-CN"/>
              </w:rPr>
            </w:pPr>
            <w:r>
              <w:rPr>
                <w:rFonts w:hint="eastAsia" w:eastAsia="方正仿宋简体"/>
                <w:sz w:val="24"/>
                <w:szCs w:val="24"/>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noWrap w:val="0"/>
            <w:vAlign w:val="center"/>
          </w:tcPr>
          <w:p>
            <w:pPr>
              <w:spacing w:line="300" w:lineRule="exact"/>
              <w:jc w:val="center"/>
              <w:rPr>
                <w:rFonts w:eastAsia="方正仿宋简体"/>
                <w:sz w:val="24"/>
                <w:szCs w:val="24"/>
              </w:rPr>
            </w:pPr>
            <w:r>
              <w:rPr>
                <w:rFonts w:eastAsia="方正仿宋简体"/>
                <w:sz w:val="24"/>
                <w:szCs w:val="24"/>
              </w:rPr>
              <w:t>9</w:t>
            </w:r>
          </w:p>
        </w:tc>
        <w:tc>
          <w:tcPr>
            <w:tcW w:w="1759" w:type="dxa"/>
            <w:noWrap w:val="0"/>
            <w:vAlign w:val="center"/>
          </w:tcPr>
          <w:p>
            <w:pPr>
              <w:spacing w:line="300" w:lineRule="exact"/>
              <w:jc w:val="center"/>
              <w:rPr>
                <w:rFonts w:eastAsia="方正仿宋简体"/>
                <w:sz w:val="24"/>
                <w:szCs w:val="24"/>
              </w:rPr>
            </w:pPr>
            <w:r>
              <w:rPr>
                <w:rFonts w:eastAsia="方正仿宋简体"/>
                <w:sz w:val="24"/>
                <w:szCs w:val="24"/>
              </w:rPr>
              <w:t>体育与健康</w:t>
            </w:r>
          </w:p>
        </w:tc>
        <w:tc>
          <w:tcPr>
            <w:tcW w:w="5204" w:type="dxa"/>
            <w:noWrap w:val="0"/>
            <w:vAlign w:val="center"/>
          </w:tcPr>
          <w:p>
            <w:pPr>
              <w:spacing w:line="300" w:lineRule="exact"/>
              <w:ind w:firstLine="480" w:firstLineChars="200"/>
              <w:rPr>
                <w:rFonts w:eastAsia="方正仿宋简体"/>
                <w:sz w:val="24"/>
                <w:szCs w:val="24"/>
              </w:rPr>
            </w:pPr>
            <w:r>
              <w:rPr>
                <w:rFonts w:eastAsia="方正仿宋简体"/>
                <w:sz w:val="24"/>
                <w:szCs w:val="24"/>
              </w:rPr>
              <w:t>依据国家《中等职业学校公共基础课程方案（2020版》《中等职业学校体育与健康教学指导纲要》开设，并与专业实际和行业发展密切结合。</w:t>
            </w:r>
          </w:p>
        </w:tc>
        <w:tc>
          <w:tcPr>
            <w:tcW w:w="1230" w:type="dxa"/>
            <w:noWrap w:val="0"/>
            <w:vAlign w:val="center"/>
          </w:tcPr>
          <w:p>
            <w:pPr>
              <w:spacing w:line="300" w:lineRule="exact"/>
              <w:jc w:val="center"/>
              <w:rPr>
                <w:rFonts w:eastAsia="方正仿宋简体"/>
                <w:sz w:val="24"/>
                <w:szCs w:val="24"/>
              </w:rPr>
            </w:pPr>
            <w:r>
              <w:rPr>
                <w:rFonts w:eastAsia="方正仿宋简体"/>
                <w:sz w:val="24"/>
                <w:szCs w:val="24"/>
              </w:rPr>
              <w:t>180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noWrap w:val="0"/>
            <w:vAlign w:val="center"/>
          </w:tcPr>
          <w:p>
            <w:pPr>
              <w:spacing w:line="300" w:lineRule="exact"/>
              <w:jc w:val="center"/>
              <w:rPr>
                <w:rFonts w:eastAsia="方正仿宋简体"/>
                <w:sz w:val="24"/>
                <w:szCs w:val="24"/>
              </w:rPr>
            </w:pPr>
            <w:r>
              <w:rPr>
                <w:rFonts w:eastAsia="方正仿宋简体"/>
                <w:sz w:val="24"/>
                <w:szCs w:val="24"/>
              </w:rPr>
              <w:t>10</w:t>
            </w:r>
          </w:p>
        </w:tc>
        <w:tc>
          <w:tcPr>
            <w:tcW w:w="1759" w:type="dxa"/>
            <w:noWrap w:val="0"/>
            <w:vAlign w:val="center"/>
          </w:tcPr>
          <w:p>
            <w:pPr>
              <w:spacing w:line="300" w:lineRule="exact"/>
              <w:jc w:val="center"/>
              <w:rPr>
                <w:rFonts w:eastAsia="方正仿宋简体"/>
                <w:sz w:val="24"/>
                <w:szCs w:val="24"/>
              </w:rPr>
            </w:pPr>
            <w:r>
              <w:rPr>
                <w:rFonts w:eastAsia="方正仿宋简体"/>
                <w:sz w:val="24"/>
                <w:szCs w:val="24"/>
              </w:rPr>
              <w:t>公共艺术</w:t>
            </w:r>
          </w:p>
        </w:tc>
        <w:tc>
          <w:tcPr>
            <w:tcW w:w="5204" w:type="dxa"/>
            <w:noWrap w:val="0"/>
            <w:vAlign w:val="center"/>
          </w:tcPr>
          <w:p>
            <w:pPr>
              <w:shd w:val="clear" w:color="auto" w:fill="FFFFFF"/>
              <w:snapToGrid w:val="0"/>
              <w:spacing w:line="300" w:lineRule="exact"/>
              <w:ind w:firstLine="480" w:firstLineChars="200"/>
              <w:jc w:val="left"/>
              <w:rPr>
                <w:rFonts w:eastAsia="方正仿宋简体"/>
                <w:sz w:val="24"/>
                <w:szCs w:val="24"/>
              </w:rPr>
            </w:pPr>
            <w:r>
              <w:rPr>
                <w:rFonts w:eastAsia="方正仿宋简体"/>
                <w:sz w:val="24"/>
                <w:szCs w:val="24"/>
              </w:rPr>
              <w:t>依据国家《中等职业学校公共基础课程方案（2020版》《中等职业学校公共艺术课程教学大纲》开设，并与专业实际和行业发展密切结合。</w:t>
            </w:r>
          </w:p>
        </w:tc>
        <w:tc>
          <w:tcPr>
            <w:tcW w:w="1230" w:type="dxa"/>
            <w:noWrap w:val="0"/>
            <w:vAlign w:val="center"/>
          </w:tcPr>
          <w:p>
            <w:pPr>
              <w:spacing w:line="300" w:lineRule="exact"/>
              <w:jc w:val="center"/>
              <w:rPr>
                <w:rFonts w:eastAsia="方正仿宋简体"/>
                <w:sz w:val="24"/>
                <w:szCs w:val="24"/>
              </w:rPr>
            </w:pPr>
            <w:r>
              <w:rPr>
                <w:rFonts w:eastAsia="方正仿宋简体"/>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51" w:type="dxa"/>
            <w:noWrap w:val="0"/>
            <w:vAlign w:val="center"/>
          </w:tcPr>
          <w:p>
            <w:pPr>
              <w:spacing w:line="300" w:lineRule="exact"/>
              <w:jc w:val="center"/>
              <w:rPr>
                <w:rFonts w:eastAsia="方正仿宋简体"/>
                <w:sz w:val="24"/>
                <w:szCs w:val="24"/>
              </w:rPr>
            </w:pPr>
            <w:r>
              <w:rPr>
                <w:rFonts w:eastAsia="方正仿宋简体"/>
                <w:sz w:val="24"/>
                <w:szCs w:val="24"/>
              </w:rPr>
              <w:t>11</w:t>
            </w:r>
          </w:p>
        </w:tc>
        <w:tc>
          <w:tcPr>
            <w:tcW w:w="1759" w:type="dxa"/>
            <w:noWrap w:val="0"/>
            <w:vAlign w:val="center"/>
          </w:tcPr>
          <w:p>
            <w:pPr>
              <w:spacing w:line="300" w:lineRule="exact"/>
              <w:jc w:val="center"/>
              <w:rPr>
                <w:rFonts w:eastAsia="方正仿宋简体"/>
                <w:sz w:val="24"/>
                <w:szCs w:val="24"/>
              </w:rPr>
            </w:pPr>
            <w:r>
              <w:rPr>
                <w:rFonts w:eastAsia="方正仿宋简体"/>
                <w:sz w:val="24"/>
                <w:szCs w:val="24"/>
              </w:rPr>
              <w:t>历史</w:t>
            </w:r>
          </w:p>
        </w:tc>
        <w:tc>
          <w:tcPr>
            <w:tcW w:w="5204" w:type="dxa"/>
            <w:noWrap w:val="0"/>
            <w:vAlign w:val="center"/>
          </w:tcPr>
          <w:p>
            <w:pPr>
              <w:shd w:val="clear" w:color="auto" w:fill="FFFFFF"/>
              <w:snapToGrid w:val="0"/>
              <w:spacing w:line="300" w:lineRule="exact"/>
              <w:jc w:val="left"/>
              <w:rPr>
                <w:rFonts w:eastAsia="方正仿宋简体"/>
                <w:sz w:val="24"/>
                <w:szCs w:val="24"/>
              </w:rPr>
            </w:pPr>
            <w:r>
              <w:rPr>
                <w:rFonts w:eastAsia="方正仿宋简体"/>
                <w:sz w:val="24"/>
                <w:szCs w:val="24"/>
              </w:rPr>
              <w:t xml:space="preserve">    依据国家《中等职业学校公共基础课程方案（2020版》《中等职业学校历史课程标准（2020版）》开设，并与专业实际和行业发展密切结合。</w:t>
            </w:r>
          </w:p>
        </w:tc>
        <w:tc>
          <w:tcPr>
            <w:tcW w:w="1230" w:type="dxa"/>
            <w:noWrap w:val="0"/>
            <w:vAlign w:val="center"/>
          </w:tcPr>
          <w:p>
            <w:pPr>
              <w:spacing w:line="300" w:lineRule="exact"/>
              <w:jc w:val="center"/>
              <w:rPr>
                <w:rFonts w:eastAsia="方正仿宋简体"/>
                <w:sz w:val="24"/>
                <w:szCs w:val="24"/>
              </w:rPr>
            </w:pPr>
            <w:r>
              <w:rPr>
                <w:rFonts w:eastAsia="方正仿宋简体"/>
                <w:sz w:val="24"/>
                <w:szCs w:val="24"/>
              </w:rPr>
              <w:t>72</w:t>
            </w:r>
          </w:p>
        </w:tc>
      </w:tr>
    </w:tbl>
    <w:p>
      <w:pPr>
        <w:adjustRightInd w:val="0"/>
        <w:spacing w:line="460" w:lineRule="exact"/>
        <w:ind w:firstLine="562" w:firstLineChars="200"/>
        <w:rPr>
          <w:rFonts w:eastAsia="楷体_GB2312"/>
          <w:b/>
          <w:sz w:val="28"/>
          <w:szCs w:val="28"/>
        </w:rPr>
      </w:pPr>
      <w:r>
        <w:rPr>
          <w:rFonts w:hint="eastAsia" w:eastAsia="楷体_GB2312"/>
          <w:b/>
          <w:sz w:val="28"/>
          <w:szCs w:val="28"/>
        </w:rPr>
        <w:t>（二）</w:t>
      </w:r>
      <w:r>
        <w:rPr>
          <w:rFonts w:eastAsia="楷体_GB2312"/>
          <w:b/>
          <w:sz w:val="28"/>
          <w:szCs w:val="28"/>
        </w:rPr>
        <w:t>专业课程</w:t>
      </w:r>
    </w:p>
    <w:p>
      <w:pPr>
        <w:adjustRightInd w:val="0"/>
        <w:spacing w:line="460" w:lineRule="exact"/>
        <w:ind w:firstLine="560" w:firstLineChars="200"/>
        <w:rPr>
          <w:rFonts w:hint="eastAsia" w:eastAsia="方正仿宋简体"/>
          <w:sz w:val="28"/>
          <w:szCs w:val="28"/>
        </w:rPr>
      </w:pPr>
      <w:r>
        <w:rPr>
          <w:rFonts w:hint="eastAsia" w:eastAsia="方正仿宋简体"/>
          <w:sz w:val="28"/>
          <w:szCs w:val="28"/>
        </w:rPr>
        <w:t>专业课程是支撑学生达到本专业培养目标，掌握相应专业领域知识、能力、素质的课程，主要包括专业基础课程、专业核心课程、拓展技能（方向）课程、高考能力提升课程、实践性教学课程。</w:t>
      </w:r>
    </w:p>
    <w:p>
      <w:pPr>
        <w:adjustRightInd w:val="0"/>
        <w:spacing w:line="460" w:lineRule="exact"/>
        <w:ind w:firstLine="560" w:firstLineChars="200"/>
        <w:rPr>
          <w:rFonts w:hint="eastAsia" w:eastAsia="方正仿宋简体"/>
          <w:sz w:val="28"/>
          <w:szCs w:val="28"/>
        </w:rPr>
      </w:pPr>
      <w:r>
        <w:rPr>
          <w:rFonts w:eastAsia="方正仿宋简体"/>
          <w:sz w:val="28"/>
          <w:szCs w:val="28"/>
        </w:rPr>
        <w:t>专业课程</w:t>
      </w:r>
      <w:r>
        <w:rPr>
          <w:rFonts w:hint="eastAsia" w:eastAsia="方正仿宋简体"/>
          <w:sz w:val="28"/>
          <w:szCs w:val="28"/>
        </w:rPr>
        <w:t>的</w:t>
      </w:r>
      <w:r>
        <w:rPr>
          <w:rFonts w:eastAsia="方正仿宋简体"/>
          <w:sz w:val="28"/>
          <w:szCs w:val="28"/>
        </w:rPr>
        <w:t>设置</w:t>
      </w:r>
      <w:r>
        <w:rPr>
          <w:rFonts w:hint="eastAsia" w:eastAsia="方正仿宋简体"/>
          <w:sz w:val="28"/>
          <w:szCs w:val="28"/>
        </w:rPr>
        <w:t>在确保</w:t>
      </w:r>
      <w:r>
        <w:rPr>
          <w:rFonts w:eastAsia="方正仿宋简体"/>
          <w:sz w:val="28"/>
          <w:szCs w:val="28"/>
        </w:rPr>
        <w:t>与</w:t>
      </w:r>
      <w:r>
        <w:rPr>
          <w:rFonts w:hint="eastAsia" w:eastAsia="方正仿宋简体"/>
          <w:sz w:val="28"/>
          <w:szCs w:val="28"/>
        </w:rPr>
        <w:t>本专业</w:t>
      </w:r>
      <w:r>
        <w:rPr>
          <w:rFonts w:eastAsia="方正仿宋简体"/>
          <w:sz w:val="28"/>
          <w:szCs w:val="28"/>
        </w:rPr>
        <w:t>培养目标相适应</w:t>
      </w:r>
      <w:r>
        <w:rPr>
          <w:rFonts w:hint="eastAsia" w:eastAsia="方正仿宋简体"/>
          <w:sz w:val="28"/>
          <w:szCs w:val="28"/>
        </w:rPr>
        <w:t>基础上</w:t>
      </w:r>
      <w:r>
        <w:rPr>
          <w:rFonts w:eastAsia="方正仿宋简体"/>
          <w:sz w:val="28"/>
          <w:szCs w:val="28"/>
        </w:rPr>
        <w:t>，</w:t>
      </w:r>
      <w:r>
        <w:rPr>
          <w:rFonts w:hint="eastAsia" w:eastAsia="方正仿宋简体"/>
          <w:sz w:val="28"/>
          <w:szCs w:val="28"/>
        </w:rPr>
        <w:t>注重引导和体现理实一体化职业教育特色。</w:t>
      </w:r>
      <w:r>
        <w:rPr>
          <w:rFonts w:eastAsia="方正仿宋简体"/>
          <w:sz w:val="28"/>
          <w:szCs w:val="28"/>
        </w:rPr>
        <w:t>按照职业岗位（群）的能力要求，确定专业</w:t>
      </w:r>
      <w:r>
        <w:rPr>
          <w:rFonts w:hint="eastAsia" w:eastAsia="方正仿宋简体"/>
          <w:sz w:val="28"/>
          <w:szCs w:val="28"/>
        </w:rPr>
        <w:t>技能（方向）</w:t>
      </w:r>
      <w:r>
        <w:rPr>
          <w:rFonts w:eastAsia="方正仿宋简体"/>
          <w:sz w:val="28"/>
          <w:szCs w:val="28"/>
        </w:rPr>
        <w:t>课程。</w:t>
      </w:r>
      <w:r>
        <w:rPr>
          <w:rFonts w:hint="eastAsia" w:eastAsia="方正仿宋简体"/>
          <w:sz w:val="28"/>
          <w:szCs w:val="28"/>
        </w:rPr>
        <w:t>对接“1+X”制度，坚持“以赛促教”特色，适当引进职业资格考试相关课程与各级专业技能大赛的赛项内容的课程。坚持为“学生职业生涯更好发展奠定基础”，</w:t>
      </w:r>
      <w:r>
        <w:rPr>
          <w:rFonts w:eastAsia="方正仿宋简体"/>
          <w:sz w:val="28"/>
          <w:szCs w:val="28"/>
        </w:rPr>
        <w:t>开设关于安全教育、社会责任、管理等人文素养、科学素养方面的选修课程、拓展课程或专题讲座（活动），</w:t>
      </w:r>
      <w:r>
        <w:rPr>
          <w:rFonts w:hint="eastAsia" w:eastAsia="方正仿宋简体"/>
          <w:sz w:val="28"/>
          <w:szCs w:val="28"/>
        </w:rPr>
        <w:t>并将有关知识融入到专业教学内容中</w:t>
      </w:r>
      <w:r>
        <w:rPr>
          <w:rFonts w:eastAsia="方正仿宋简体"/>
          <w:sz w:val="28"/>
          <w:szCs w:val="28"/>
        </w:rPr>
        <w:t>。</w:t>
      </w:r>
    </w:p>
    <w:p>
      <w:pPr>
        <w:adjustRightInd w:val="0"/>
        <w:spacing w:line="460" w:lineRule="exact"/>
        <w:ind w:firstLine="562" w:firstLineChars="200"/>
        <w:rPr>
          <w:rFonts w:hint="eastAsia" w:eastAsia="楷体_GB2312"/>
          <w:b/>
          <w:sz w:val="28"/>
          <w:szCs w:val="28"/>
        </w:rPr>
      </w:pPr>
      <w:r>
        <w:rPr>
          <w:rFonts w:hint="eastAsia" w:eastAsia="楷体_GB2312"/>
          <w:b/>
          <w:sz w:val="28"/>
          <w:szCs w:val="28"/>
        </w:rPr>
        <w:t>1.专业基础课程</w:t>
      </w:r>
    </w:p>
    <w:p>
      <w:pPr>
        <w:adjustRightInd w:val="0"/>
        <w:spacing w:line="460" w:lineRule="exact"/>
        <w:ind w:firstLine="560" w:firstLineChars="200"/>
        <w:rPr>
          <w:rFonts w:eastAsia="方正仿宋简体"/>
          <w:sz w:val="28"/>
          <w:szCs w:val="28"/>
        </w:rPr>
      </w:pPr>
      <w:r>
        <w:rPr>
          <w:rFonts w:eastAsia="方正仿宋简体"/>
          <w:sz w:val="28"/>
          <w:szCs w:val="28"/>
        </w:rPr>
        <w:t>专业基础课程是掌握专业技能所必需的基础理论知识和职业素养知识，应坚持“以够用为主，兼顾职业发展为辅”原则，突出技能大赛和职业资格考试所应掌握的知识和素养，为掌握专业技能（方向）奠定理论基础。</w:t>
      </w:r>
    </w:p>
    <w:tbl>
      <w:tblPr>
        <w:tblStyle w:val="3"/>
        <w:tblW w:w="91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40"/>
        <w:gridCol w:w="5358"/>
        <w:gridCol w:w="1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28" w:type="dxa"/>
            <w:noWrap w:val="0"/>
            <w:vAlign w:val="top"/>
          </w:tcPr>
          <w:p>
            <w:pPr>
              <w:spacing w:line="360" w:lineRule="exact"/>
              <w:jc w:val="center"/>
              <w:rPr>
                <w:rFonts w:ascii="黑体" w:hAnsi="黑体" w:eastAsia="黑体"/>
                <w:bCs/>
                <w:sz w:val="28"/>
                <w:szCs w:val="28"/>
              </w:rPr>
            </w:pPr>
            <w:r>
              <w:rPr>
                <w:rFonts w:hint="eastAsia" w:ascii="黑体" w:hAnsi="黑体" w:eastAsia="黑体"/>
                <w:bCs/>
                <w:sz w:val="24"/>
                <w:szCs w:val="24"/>
              </w:rPr>
              <w:t>序号</w:t>
            </w:r>
          </w:p>
        </w:tc>
        <w:tc>
          <w:tcPr>
            <w:tcW w:w="1540" w:type="dxa"/>
            <w:noWrap w:val="0"/>
            <w:vAlign w:val="top"/>
          </w:tcPr>
          <w:p>
            <w:pPr>
              <w:spacing w:line="360" w:lineRule="exact"/>
              <w:jc w:val="center"/>
              <w:rPr>
                <w:rFonts w:ascii="黑体" w:hAnsi="黑体" w:eastAsia="黑体"/>
                <w:bCs/>
                <w:sz w:val="24"/>
                <w:szCs w:val="24"/>
              </w:rPr>
            </w:pPr>
            <w:r>
              <w:rPr>
                <w:rFonts w:hint="eastAsia" w:ascii="黑体" w:hAnsi="黑体" w:eastAsia="黑体"/>
                <w:bCs/>
                <w:sz w:val="24"/>
                <w:szCs w:val="24"/>
              </w:rPr>
              <w:t>课程名称</w:t>
            </w:r>
          </w:p>
        </w:tc>
        <w:tc>
          <w:tcPr>
            <w:tcW w:w="5358" w:type="dxa"/>
            <w:noWrap w:val="0"/>
            <w:vAlign w:val="top"/>
          </w:tcPr>
          <w:p>
            <w:pPr>
              <w:spacing w:line="360" w:lineRule="exact"/>
              <w:jc w:val="center"/>
              <w:rPr>
                <w:rFonts w:ascii="黑体" w:hAnsi="黑体" w:eastAsia="黑体"/>
                <w:bCs/>
                <w:sz w:val="24"/>
                <w:szCs w:val="24"/>
              </w:rPr>
            </w:pPr>
            <w:r>
              <w:rPr>
                <w:rFonts w:hint="eastAsia" w:ascii="黑体" w:hAnsi="黑体" w:eastAsia="黑体"/>
                <w:bCs/>
                <w:sz w:val="24"/>
                <w:szCs w:val="24"/>
              </w:rPr>
              <w:t>主要教学内容和要求</w:t>
            </w:r>
          </w:p>
        </w:tc>
        <w:tc>
          <w:tcPr>
            <w:tcW w:w="1459" w:type="dxa"/>
            <w:noWrap w:val="0"/>
            <w:vAlign w:val="top"/>
          </w:tcPr>
          <w:p>
            <w:pPr>
              <w:spacing w:line="360" w:lineRule="exact"/>
              <w:jc w:val="center"/>
              <w:rPr>
                <w:rFonts w:ascii="黑体" w:hAnsi="黑体" w:eastAsia="黑体"/>
                <w:bCs/>
                <w:sz w:val="24"/>
                <w:szCs w:val="24"/>
              </w:rPr>
            </w:pPr>
            <w:r>
              <w:rPr>
                <w:rFonts w:hint="eastAsia" w:ascii="黑体" w:hAnsi="黑体" w:eastAsia="黑体"/>
                <w:bCs/>
                <w:sz w:val="24"/>
                <w:szCs w:val="24"/>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pPr>
              <w:spacing w:line="360" w:lineRule="exact"/>
              <w:jc w:val="center"/>
              <w:rPr>
                <w:rFonts w:eastAsia="方正仿宋简体"/>
                <w:sz w:val="24"/>
                <w:szCs w:val="24"/>
              </w:rPr>
            </w:pPr>
            <w:r>
              <w:rPr>
                <w:rFonts w:eastAsia="方正仿宋简体"/>
                <w:sz w:val="24"/>
                <w:szCs w:val="24"/>
              </w:rPr>
              <w:t>1</w:t>
            </w:r>
          </w:p>
        </w:tc>
        <w:tc>
          <w:tcPr>
            <w:tcW w:w="1540" w:type="dxa"/>
            <w:noWrap w:val="0"/>
            <w:vAlign w:val="center"/>
          </w:tcPr>
          <w:p>
            <w:pPr>
              <w:spacing w:line="360" w:lineRule="exact"/>
              <w:jc w:val="center"/>
              <w:rPr>
                <w:rFonts w:eastAsia="方正仿宋简体"/>
                <w:sz w:val="24"/>
                <w:szCs w:val="24"/>
              </w:rPr>
            </w:pPr>
            <w:r>
              <w:rPr>
                <w:rFonts w:eastAsia="方正仿宋简体"/>
                <w:sz w:val="24"/>
                <w:szCs w:val="24"/>
              </w:rPr>
              <w:t>实验室组织与管理</w:t>
            </w:r>
          </w:p>
        </w:tc>
        <w:tc>
          <w:tcPr>
            <w:tcW w:w="5358" w:type="dxa"/>
            <w:noWrap w:val="0"/>
            <w:vAlign w:val="top"/>
          </w:tcPr>
          <w:p>
            <w:pPr>
              <w:spacing w:line="360" w:lineRule="exact"/>
              <w:ind w:firstLine="480" w:firstLineChars="200"/>
              <w:jc w:val="left"/>
              <w:rPr>
                <w:rFonts w:eastAsia="方正仿宋简体"/>
                <w:sz w:val="24"/>
                <w:szCs w:val="24"/>
              </w:rPr>
            </w:pPr>
            <w:r>
              <w:rPr>
                <w:rFonts w:eastAsia="方正仿宋简体"/>
                <w:sz w:val="24"/>
                <w:szCs w:val="24"/>
              </w:rPr>
              <w:t>该课程主要以实训为主，通过本课程的学习，可使化验工作人员既掌握化验分析的操作技能，又掌握一定的基本原理，既懂化学分析法的要点，又懂一般化验室中常用仪器分析的操作过程。</w:t>
            </w:r>
          </w:p>
        </w:tc>
        <w:tc>
          <w:tcPr>
            <w:tcW w:w="1459" w:type="dxa"/>
            <w:noWrap w:val="0"/>
            <w:vAlign w:val="center"/>
          </w:tcPr>
          <w:p>
            <w:pPr>
              <w:spacing w:line="360" w:lineRule="exact"/>
              <w:jc w:val="center"/>
              <w:rPr>
                <w:rFonts w:eastAsia="方正仿宋简体"/>
                <w:sz w:val="24"/>
                <w:szCs w:val="24"/>
              </w:rPr>
            </w:pPr>
            <w:r>
              <w:rPr>
                <w:rFonts w:eastAsia="方正仿宋简体"/>
                <w:sz w:val="24"/>
                <w:szCs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pPr>
              <w:spacing w:line="360" w:lineRule="exact"/>
              <w:jc w:val="center"/>
              <w:rPr>
                <w:rFonts w:eastAsia="方正仿宋简体"/>
                <w:sz w:val="24"/>
                <w:szCs w:val="24"/>
              </w:rPr>
            </w:pPr>
            <w:r>
              <w:rPr>
                <w:rFonts w:eastAsia="方正仿宋简体"/>
                <w:sz w:val="24"/>
                <w:szCs w:val="24"/>
              </w:rPr>
              <w:t>2</w:t>
            </w:r>
          </w:p>
        </w:tc>
        <w:tc>
          <w:tcPr>
            <w:tcW w:w="1540" w:type="dxa"/>
            <w:noWrap w:val="0"/>
            <w:vAlign w:val="center"/>
          </w:tcPr>
          <w:p>
            <w:pPr>
              <w:spacing w:line="360" w:lineRule="exact"/>
              <w:jc w:val="center"/>
              <w:rPr>
                <w:rFonts w:eastAsia="方正仿宋简体"/>
                <w:sz w:val="24"/>
                <w:szCs w:val="24"/>
              </w:rPr>
            </w:pPr>
            <w:r>
              <w:rPr>
                <w:rFonts w:eastAsia="方正仿宋简体"/>
                <w:sz w:val="24"/>
                <w:szCs w:val="24"/>
              </w:rPr>
              <w:t>基础化学</w:t>
            </w:r>
          </w:p>
        </w:tc>
        <w:tc>
          <w:tcPr>
            <w:tcW w:w="5358" w:type="dxa"/>
            <w:noWrap w:val="0"/>
            <w:vAlign w:val="top"/>
          </w:tcPr>
          <w:p>
            <w:pPr>
              <w:spacing w:line="360" w:lineRule="exact"/>
              <w:ind w:firstLine="480" w:firstLineChars="200"/>
              <w:jc w:val="left"/>
              <w:rPr>
                <w:rFonts w:eastAsia="方正仿宋简体"/>
                <w:sz w:val="24"/>
                <w:szCs w:val="24"/>
              </w:rPr>
            </w:pPr>
            <w:r>
              <w:rPr>
                <w:rFonts w:eastAsia="方正仿宋简体"/>
                <w:sz w:val="24"/>
                <w:szCs w:val="24"/>
              </w:rPr>
              <w:t>掌握物质结构的基础理论、化学反应的基本原理及其应用、元素化学的基本知识、化学分析的基本原理与方法，初步具有查阅和自学一般无机及分析化学书刊、选择正确的分析测试方法，以及正确判断、表达分析测试结果的能力。</w:t>
            </w:r>
          </w:p>
        </w:tc>
        <w:tc>
          <w:tcPr>
            <w:tcW w:w="1459" w:type="dxa"/>
            <w:noWrap w:val="0"/>
            <w:vAlign w:val="center"/>
          </w:tcPr>
          <w:p>
            <w:pPr>
              <w:spacing w:line="360" w:lineRule="exact"/>
              <w:jc w:val="center"/>
              <w:rPr>
                <w:rFonts w:hint="default" w:eastAsia="方正仿宋简体"/>
                <w:sz w:val="24"/>
                <w:szCs w:val="24"/>
                <w:lang w:val="en-US" w:eastAsia="zh-CN"/>
              </w:rPr>
            </w:pPr>
            <w:r>
              <w:rPr>
                <w:rFonts w:hint="eastAsia" w:eastAsia="方正仿宋简体"/>
                <w:sz w:val="24"/>
                <w:szCs w:val="24"/>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pPr>
              <w:spacing w:line="360" w:lineRule="exact"/>
              <w:jc w:val="center"/>
              <w:rPr>
                <w:rFonts w:eastAsia="方正仿宋简体"/>
                <w:sz w:val="24"/>
                <w:szCs w:val="24"/>
              </w:rPr>
            </w:pPr>
            <w:r>
              <w:rPr>
                <w:rFonts w:eastAsia="方正仿宋简体"/>
                <w:sz w:val="24"/>
                <w:szCs w:val="24"/>
              </w:rPr>
              <w:t>3</w:t>
            </w:r>
          </w:p>
        </w:tc>
        <w:tc>
          <w:tcPr>
            <w:tcW w:w="1540" w:type="dxa"/>
            <w:noWrap w:val="0"/>
            <w:vAlign w:val="center"/>
          </w:tcPr>
          <w:p>
            <w:pPr>
              <w:spacing w:line="360" w:lineRule="exact"/>
              <w:jc w:val="center"/>
              <w:rPr>
                <w:rFonts w:hint="eastAsia" w:eastAsia="方正仿宋简体"/>
                <w:sz w:val="24"/>
                <w:szCs w:val="24"/>
                <w:lang w:eastAsia="zh-CN"/>
              </w:rPr>
            </w:pPr>
            <w:r>
              <w:rPr>
                <w:rFonts w:eastAsia="方正仿宋简体"/>
                <w:sz w:val="24"/>
                <w:szCs w:val="24"/>
              </w:rPr>
              <w:t>分析</w:t>
            </w:r>
            <w:r>
              <w:rPr>
                <w:rFonts w:hint="eastAsia" w:eastAsia="方正仿宋简体"/>
                <w:sz w:val="24"/>
                <w:szCs w:val="24"/>
                <w:lang w:val="en-US" w:eastAsia="zh-CN"/>
              </w:rPr>
              <w:t>化学</w:t>
            </w:r>
          </w:p>
        </w:tc>
        <w:tc>
          <w:tcPr>
            <w:tcW w:w="5358" w:type="dxa"/>
            <w:noWrap w:val="0"/>
            <w:vAlign w:val="top"/>
          </w:tcPr>
          <w:p>
            <w:pPr>
              <w:spacing w:line="360" w:lineRule="exact"/>
              <w:ind w:firstLine="480" w:firstLineChars="200"/>
              <w:jc w:val="left"/>
              <w:rPr>
                <w:rFonts w:eastAsia="方正仿宋简体"/>
                <w:sz w:val="24"/>
                <w:szCs w:val="24"/>
              </w:rPr>
            </w:pPr>
            <w:r>
              <w:rPr>
                <w:rFonts w:eastAsia="方正仿宋简体"/>
                <w:sz w:val="24"/>
                <w:szCs w:val="24"/>
              </w:rPr>
              <w:t>掌握化学分析的基本原理和测定方法，熟练使用常规化学分析器具（会常规的称量、溶液配制、一定体积溶液的量取）能进行滴定操作，并能应用相关理论进行实验分析，得出可靠的定量分析结论；建立起准确的“量”的概念，培养科学的思维方法和严谨的科学作风。</w:t>
            </w:r>
          </w:p>
        </w:tc>
        <w:tc>
          <w:tcPr>
            <w:tcW w:w="1459" w:type="dxa"/>
            <w:noWrap w:val="0"/>
            <w:vAlign w:val="center"/>
          </w:tcPr>
          <w:p>
            <w:pPr>
              <w:spacing w:line="360" w:lineRule="exact"/>
              <w:jc w:val="center"/>
              <w:rPr>
                <w:rFonts w:hint="default" w:eastAsia="方正仿宋简体"/>
                <w:sz w:val="24"/>
                <w:szCs w:val="24"/>
                <w:lang w:val="en-US" w:eastAsia="zh-CN"/>
              </w:rPr>
            </w:pPr>
            <w:r>
              <w:rPr>
                <w:rFonts w:hint="eastAsia" w:eastAsia="方正仿宋简体"/>
                <w:sz w:val="24"/>
                <w:szCs w:val="24"/>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pPr>
              <w:spacing w:line="360" w:lineRule="exact"/>
              <w:jc w:val="center"/>
              <w:rPr>
                <w:rFonts w:eastAsia="方正仿宋简体"/>
                <w:sz w:val="24"/>
                <w:szCs w:val="24"/>
              </w:rPr>
            </w:pPr>
            <w:r>
              <w:rPr>
                <w:rFonts w:eastAsia="方正仿宋简体"/>
                <w:sz w:val="24"/>
                <w:szCs w:val="24"/>
              </w:rPr>
              <w:t>4</w:t>
            </w:r>
          </w:p>
        </w:tc>
        <w:tc>
          <w:tcPr>
            <w:tcW w:w="1540" w:type="dxa"/>
            <w:noWrap w:val="0"/>
            <w:vAlign w:val="center"/>
          </w:tcPr>
          <w:p>
            <w:pPr>
              <w:spacing w:line="360" w:lineRule="exact"/>
              <w:jc w:val="center"/>
              <w:rPr>
                <w:rFonts w:hint="default" w:eastAsia="方正仿宋简体"/>
                <w:sz w:val="24"/>
                <w:szCs w:val="24"/>
                <w:lang w:val="en-US" w:eastAsia="zh-CN"/>
              </w:rPr>
            </w:pPr>
            <w:r>
              <w:rPr>
                <w:rFonts w:hint="eastAsia" w:eastAsia="方正仿宋简体"/>
                <w:sz w:val="24"/>
                <w:szCs w:val="24"/>
                <w:lang w:val="en-US" w:eastAsia="zh-CN"/>
              </w:rPr>
              <w:t>仪器分析</w:t>
            </w:r>
          </w:p>
        </w:tc>
        <w:tc>
          <w:tcPr>
            <w:tcW w:w="5358" w:type="dxa"/>
            <w:noWrap w:val="0"/>
            <w:vAlign w:val="top"/>
          </w:tcPr>
          <w:p>
            <w:pPr>
              <w:spacing w:line="360" w:lineRule="exact"/>
              <w:ind w:firstLine="480" w:firstLineChars="200"/>
              <w:jc w:val="left"/>
              <w:rPr>
                <w:rFonts w:eastAsia="方正仿宋简体"/>
                <w:sz w:val="24"/>
                <w:szCs w:val="24"/>
              </w:rPr>
            </w:pPr>
            <w:r>
              <w:rPr>
                <w:rFonts w:eastAsia="方正仿宋简体"/>
                <w:sz w:val="24"/>
                <w:szCs w:val="24"/>
              </w:rPr>
              <w:t>了解人体所需营养素的种类（重点认识蛋白质、脂肪、碳水化合物）、烹饪原料的营养价值及各类食品的卫生要求；掌握食品污染的识别及防治、食物中毒及其预防、食物的合理烹调与加工、食品的合理储存、餐饮业卫生要求与管理；能用营养学与卫生学常识指导工作实践。</w:t>
            </w:r>
          </w:p>
        </w:tc>
        <w:tc>
          <w:tcPr>
            <w:tcW w:w="1459" w:type="dxa"/>
            <w:noWrap w:val="0"/>
            <w:vAlign w:val="center"/>
          </w:tcPr>
          <w:p>
            <w:pPr>
              <w:spacing w:line="360" w:lineRule="exact"/>
              <w:jc w:val="center"/>
              <w:rPr>
                <w:rFonts w:eastAsia="方正仿宋简体"/>
                <w:sz w:val="24"/>
                <w:szCs w:val="24"/>
              </w:rPr>
            </w:pPr>
            <w:r>
              <w:rPr>
                <w:rFonts w:eastAsia="方正仿宋简体"/>
                <w:sz w:val="24"/>
                <w:szCs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center"/>
          </w:tcPr>
          <w:p>
            <w:pPr>
              <w:spacing w:line="360" w:lineRule="exact"/>
              <w:jc w:val="center"/>
              <w:rPr>
                <w:rFonts w:eastAsia="方正仿宋简体"/>
                <w:sz w:val="24"/>
                <w:szCs w:val="24"/>
              </w:rPr>
            </w:pPr>
            <w:r>
              <w:rPr>
                <w:rFonts w:eastAsia="方正仿宋简体"/>
                <w:sz w:val="24"/>
                <w:szCs w:val="24"/>
              </w:rPr>
              <w:t>5</w:t>
            </w:r>
          </w:p>
        </w:tc>
        <w:tc>
          <w:tcPr>
            <w:tcW w:w="1540" w:type="dxa"/>
            <w:noWrap w:val="0"/>
            <w:vAlign w:val="center"/>
          </w:tcPr>
          <w:p>
            <w:pPr>
              <w:spacing w:line="360" w:lineRule="exact"/>
              <w:jc w:val="center"/>
              <w:rPr>
                <w:rFonts w:eastAsia="方正仿宋简体"/>
                <w:sz w:val="24"/>
                <w:szCs w:val="24"/>
              </w:rPr>
            </w:pPr>
            <w:r>
              <w:rPr>
                <w:rFonts w:eastAsia="方正仿宋简体"/>
                <w:sz w:val="24"/>
                <w:szCs w:val="24"/>
              </w:rPr>
              <w:t>微生物基础</w:t>
            </w:r>
          </w:p>
        </w:tc>
        <w:tc>
          <w:tcPr>
            <w:tcW w:w="5358" w:type="dxa"/>
            <w:noWrap w:val="0"/>
            <w:vAlign w:val="top"/>
          </w:tcPr>
          <w:p>
            <w:pPr>
              <w:spacing w:line="360" w:lineRule="exact"/>
              <w:ind w:firstLine="480" w:firstLineChars="200"/>
              <w:jc w:val="left"/>
              <w:rPr>
                <w:rFonts w:eastAsia="方正仿宋简体"/>
                <w:sz w:val="24"/>
                <w:szCs w:val="24"/>
              </w:rPr>
            </w:pPr>
            <w:r>
              <w:rPr>
                <w:rFonts w:eastAsia="方正仿宋简体"/>
                <w:sz w:val="24"/>
                <w:szCs w:val="24"/>
              </w:rPr>
              <w:t>本课程是食化检测专业的专业基础课程。通过本课程的学习，使学生熟悉微生物的基本形态结构、了解细菌、放线菌、酵母菌、霉菌等微生物大小、形态结构及各类特征、了解各类微生物的生长繁殖规律，及环境条件对其影响规律、了解不同微生物的基本菌落形态；会对生产环境进行消毒灭菌和微生物监控；会对产品和原料进行微生物检验；同时，在教学过程中培养学生诚实、严谨的工作作风、树立全面质量管理意识，爱护仪器的良好习惯，以及团队合作精神。</w:t>
            </w:r>
          </w:p>
        </w:tc>
        <w:tc>
          <w:tcPr>
            <w:tcW w:w="1459" w:type="dxa"/>
            <w:noWrap w:val="0"/>
            <w:vAlign w:val="center"/>
          </w:tcPr>
          <w:p>
            <w:pPr>
              <w:spacing w:line="360" w:lineRule="exact"/>
              <w:jc w:val="center"/>
              <w:rPr>
                <w:rFonts w:eastAsia="方正仿宋简体"/>
                <w:sz w:val="24"/>
                <w:szCs w:val="24"/>
              </w:rPr>
            </w:pPr>
            <w:r>
              <w:rPr>
                <w:rFonts w:eastAsia="方正仿宋简体"/>
                <w:sz w:val="24"/>
                <w:szCs w:val="24"/>
              </w:rPr>
              <w:t>72</w:t>
            </w:r>
          </w:p>
        </w:tc>
      </w:tr>
    </w:tbl>
    <w:p>
      <w:pPr>
        <w:adjustRightInd w:val="0"/>
        <w:spacing w:line="460" w:lineRule="exact"/>
        <w:ind w:firstLine="643" w:firstLineChars="200"/>
        <w:rPr>
          <w:rFonts w:hint="eastAsia" w:eastAsia="楷体_GB2312"/>
          <w:b/>
        </w:rPr>
      </w:pPr>
      <w:r>
        <w:rPr>
          <w:rFonts w:hint="eastAsia" w:eastAsia="楷体_GB2312"/>
          <w:b/>
        </w:rPr>
        <w:t>2.专业核心课程</w:t>
      </w:r>
    </w:p>
    <w:p>
      <w:pPr>
        <w:adjustRightInd w:val="0"/>
        <w:spacing w:line="460" w:lineRule="exact"/>
        <w:ind w:firstLine="560" w:firstLineChars="200"/>
        <w:rPr>
          <w:rFonts w:hint="eastAsia" w:eastAsia="方正仿宋简体"/>
          <w:sz w:val="28"/>
          <w:szCs w:val="28"/>
        </w:rPr>
      </w:pPr>
      <w:r>
        <w:rPr>
          <w:rFonts w:hint="eastAsia" w:eastAsia="方正仿宋简体"/>
          <w:sz w:val="28"/>
          <w:szCs w:val="28"/>
        </w:rPr>
        <w:t>本专业核心课程突出专业的核心技能和未来的就业方向，坚持以“专业与产业、职业岗位对接”为原则，按照“确定工作岗位→分析工作任务→归纳行动领域→转换学习课程”的思路，构建5-8门专业核心课程群。</w:t>
      </w:r>
    </w:p>
    <w:tbl>
      <w:tblPr>
        <w:tblStyle w:val="3"/>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249"/>
        <w:gridCol w:w="5636"/>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36" w:type="dxa"/>
            <w:noWrap w:val="0"/>
            <w:vAlign w:val="top"/>
          </w:tcPr>
          <w:p>
            <w:pPr>
              <w:spacing w:line="360" w:lineRule="exact"/>
              <w:jc w:val="center"/>
              <w:rPr>
                <w:rFonts w:hint="eastAsia" w:ascii="黑体" w:hAnsi="黑体" w:eastAsia="黑体"/>
                <w:sz w:val="24"/>
                <w:szCs w:val="24"/>
              </w:rPr>
            </w:pPr>
            <w:r>
              <w:rPr>
                <w:rFonts w:hint="eastAsia" w:ascii="黑体" w:hAnsi="黑体" w:eastAsia="黑体"/>
                <w:sz w:val="24"/>
                <w:szCs w:val="24"/>
              </w:rPr>
              <w:t>序号</w:t>
            </w:r>
          </w:p>
        </w:tc>
        <w:tc>
          <w:tcPr>
            <w:tcW w:w="1249" w:type="dxa"/>
            <w:noWrap w:val="0"/>
            <w:vAlign w:val="top"/>
          </w:tcPr>
          <w:p>
            <w:pPr>
              <w:spacing w:line="360" w:lineRule="exact"/>
              <w:jc w:val="center"/>
              <w:rPr>
                <w:rFonts w:hint="eastAsia" w:ascii="黑体" w:hAnsi="黑体" w:eastAsia="黑体"/>
                <w:sz w:val="24"/>
                <w:szCs w:val="24"/>
              </w:rPr>
            </w:pPr>
            <w:r>
              <w:rPr>
                <w:rFonts w:hint="eastAsia" w:ascii="黑体" w:hAnsi="黑体" w:eastAsia="黑体"/>
                <w:sz w:val="24"/>
                <w:szCs w:val="24"/>
              </w:rPr>
              <w:t>课程名称</w:t>
            </w:r>
          </w:p>
        </w:tc>
        <w:tc>
          <w:tcPr>
            <w:tcW w:w="5636" w:type="dxa"/>
            <w:noWrap w:val="0"/>
            <w:vAlign w:val="top"/>
          </w:tcPr>
          <w:p>
            <w:pPr>
              <w:spacing w:line="360" w:lineRule="exact"/>
              <w:jc w:val="center"/>
              <w:rPr>
                <w:rFonts w:hint="eastAsia" w:ascii="黑体" w:hAnsi="黑体" w:eastAsia="黑体"/>
                <w:sz w:val="24"/>
                <w:szCs w:val="24"/>
              </w:rPr>
            </w:pPr>
            <w:r>
              <w:rPr>
                <w:rFonts w:hint="eastAsia" w:ascii="黑体" w:hAnsi="黑体" w:eastAsia="黑体"/>
                <w:sz w:val="24"/>
                <w:szCs w:val="24"/>
              </w:rPr>
              <w:t>主要教学内容和要求</w:t>
            </w:r>
          </w:p>
        </w:tc>
        <w:tc>
          <w:tcPr>
            <w:tcW w:w="1317" w:type="dxa"/>
            <w:noWrap w:val="0"/>
            <w:vAlign w:val="top"/>
          </w:tcPr>
          <w:p>
            <w:pPr>
              <w:spacing w:line="360" w:lineRule="exact"/>
              <w:jc w:val="center"/>
              <w:rPr>
                <w:rFonts w:hint="eastAsia" w:ascii="黑体" w:hAnsi="黑体" w:eastAsia="黑体"/>
                <w:sz w:val="24"/>
                <w:szCs w:val="24"/>
              </w:rPr>
            </w:pPr>
            <w:r>
              <w:rPr>
                <w:rFonts w:hint="eastAsia" w:ascii="黑体" w:hAnsi="黑体" w:eastAsia="黑体"/>
                <w:sz w:val="24"/>
                <w:szCs w:val="24"/>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spacing w:line="360" w:lineRule="exact"/>
              <w:jc w:val="center"/>
              <w:rPr>
                <w:rFonts w:hint="eastAsia" w:eastAsia="方正仿宋简体"/>
                <w:sz w:val="24"/>
                <w:szCs w:val="24"/>
                <w:lang w:val="en-US" w:eastAsia="zh-CN"/>
              </w:rPr>
            </w:pPr>
            <w:r>
              <w:rPr>
                <w:rFonts w:hint="eastAsia" w:eastAsia="方正仿宋简体"/>
                <w:sz w:val="24"/>
                <w:szCs w:val="24"/>
                <w:lang w:val="en-US" w:eastAsia="zh-CN"/>
              </w:rPr>
              <w:t>1</w:t>
            </w:r>
          </w:p>
        </w:tc>
        <w:tc>
          <w:tcPr>
            <w:tcW w:w="1249" w:type="dxa"/>
            <w:noWrap w:val="0"/>
            <w:vAlign w:val="center"/>
          </w:tcPr>
          <w:p>
            <w:pPr>
              <w:spacing w:line="360" w:lineRule="exact"/>
              <w:jc w:val="center"/>
              <w:rPr>
                <w:rFonts w:hint="default" w:eastAsia="方正仿宋简体"/>
                <w:sz w:val="24"/>
                <w:szCs w:val="24"/>
                <w:lang w:val="en-US" w:eastAsia="zh-CN"/>
              </w:rPr>
            </w:pPr>
            <w:r>
              <w:rPr>
                <w:rFonts w:hint="eastAsia" w:eastAsia="方正仿宋简体"/>
                <w:sz w:val="24"/>
                <w:szCs w:val="24"/>
                <w:lang w:val="en-US" w:eastAsia="zh-CN"/>
              </w:rPr>
              <w:t>食品质量检验</w:t>
            </w:r>
          </w:p>
        </w:tc>
        <w:tc>
          <w:tcPr>
            <w:tcW w:w="5636" w:type="dxa"/>
            <w:noWrap w:val="0"/>
            <w:vAlign w:val="top"/>
          </w:tcPr>
          <w:p>
            <w:pPr>
              <w:spacing w:line="360" w:lineRule="exact"/>
              <w:ind w:firstLine="480" w:firstLineChars="200"/>
              <w:jc w:val="left"/>
              <w:rPr>
                <w:rFonts w:eastAsia="方正仿宋简体"/>
                <w:sz w:val="24"/>
                <w:szCs w:val="24"/>
              </w:rPr>
            </w:pPr>
            <w:r>
              <w:rPr>
                <w:rFonts w:eastAsia="方正仿宋简体"/>
                <w:sz w:val="24"/>
                <w:szCs w:val="24"/>
              </w:rPr>
              <w:t>通过本课程的学习能使学生阅读国家标准，选择相关检验方法，能根据产品标准和检测标准要求，对</w:t>
            </w:r>
            <w:r>
              <w:rPr>
                <w:rFonts w:hint="eastAsia" w:eastAsia="方正仿宋简体"/>
                <w:sz w:val="24"/>
                <w:szCs w:val="24"/>
                <w:lang w:val="en-US" w:eastAsia="zh-CN"/>
              </w:rPr>
              <w:t>食品的物理常数</w:t>
            </w:r>
            <w:r>
              <w:rPr>
                <w:rFonts w:eastAsia="方正仿宋简体"/>
                <w:sz w:val="24"/>
                <w:szCs w:val="24"/>
              </w:rPr>
              <w:t>包括密度、旋光度、浊度、PH值等</w:t>
            </w:r>
            <w:r>
              <w:rPr>
                <w:rFonts w:hint="eastAsia" w:eastAsia="方正仿宋简体"/>
                <w:sz w:val="24"/>
                <w:szCs w:val="24"/>
                <w:lang w:eastAsia="zh-CN"/>
              </w:rPr>
              <w:t>，</w:t>
            </w:r>
            <w:r>
              <w:rPr>
                <w:rFonts w:hint="eastAsia" w:eastAsia="方正仿宋简体"/>
                <w:sz w:val="24"/>
                <w:szCs w:val="24"/>
                <w:lang w:val="en-US" w:eastAsia="zh-CN"/>
              </w:rPr>
              <w:t>以及</w:t>
            </w:r>
            <w:r>
              <w:rPr>
                <w:rFonts w:eastAsia="方正仿宋简体"/>
                <w:sz w:val="24"/>
                <w:szCs w:val="24"/>
              </w:rPr>
              <w:t>典型样品的营养成分（水分、灰分、酸度、蛋白质、脂肪、碳水化合物）进行测定，能规范使用专项仪器（设备）：水分测定仪、索氏抽提器、凯氏定氮仪、高温电炉、马弗炉、紫外可见分光光度计等，能填写原始记录并判定检验结果。</w:t>
            </w:r>
          </w:p>
        </w:tc>
        <w:tc>
          <w:tcPr>
            <w:tcW w:w="1317" w:type="dxa"/>
            <w:noWrap w:val="0"/>
            <w:vAlign w:val="center"/>
          </w:tcPr>
          <w:p>
            <w:pPr>
              <w:spacing w:line="360" w:lineRule="exact"/>
              <w:jc w:val="center"/>
              <w:rPr>
                <w:rFonts w:hint="default" w:eastAsia="方正仿宋简体"/>
                <w:sz w:val="24"/>
                <w:szCs w:val="24"/>
                <w:lang w:val="en-US" w:eastAsia="zh-CN"/>
              </w:rPr>
            </w:pPr>
            <w:r>
              <w:rPr>
                <w:rFonts w:hint="eastAsia" w:eastAsia="方正仿宋简体"/>
                <w:sz w:val="24"/>
                <w:szCs w:val="24"/>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spacing w:line="360" w:lineRule="exact"/>
              <w:jc w:val="center"/>
              <w:rPr>
                <w:rFonts w:hint="eastAsia" w:eastAsia="方正仿宋简体"/>
                <w:sz w:val="24"/>
                <w:szCs w:val="24"/>
                <w:lang w:val="en-US" w:eastAsia="zh-CN"/>
              </w:rPr>
            </w:pPr>
            <w:r>
              <w:rPr>
                <w:rFonts w:hint="eastAsia" w:eastAsia="方正仿宋简体"/>
                <w:sz w:val="24"/>
                <w:szCs w:val="24"/>
                <w:lang w:val="en-US" w:eastAsia="zh-CN"/>
              </w:rPr>
              <w:t>2</w:t>
            </w:r>
          </w:p>
        </w:tc>
        <w:tc>
          <w:tcPr>
            <w:tcW w:w="1249" w:type="dxa"/>
            <w:noWrap w:val="0"/>
            <w:vAlign w:val="center"/>
          </w:tcPr>
          <w:p>
            <w:pPr>
              <w:spacing w:line="360" w:lineRule="exact"/>
              <w:jc w:val="center"/>
              <w:rPr>
                <w:rFonts w:eastAsia="方正仿宋简体"/>
                <w:sz w:val="24"/>
                <w:szCs w:val="24"/>
              </w:rPr>
            </w:pPr>
            <w:r>
              <w:rPr>
                <w:rFonts w:eastAsia="方正仿宋简体"/>
                <w:sz w:val="24"/>
                <w:szCs w:val="24"/>
              </w:rPr>
              <w:t>微生物检验技术</w:t>
            </w:r>
          </w:p>
        </w:tc>
        <w:tc>
          <w:tcPr>
            <w:tcW w:w="5636" w:type="dxa"/>
            <w:noWrap w:val="0"/>
            <w:vAlign w:val="top"/>
          </w:tcPr>
          <w:p>
            <w:pPr>
              <w:spacing w:line="360" w:lineRule="exact"/>
              <w:ind w:firstLine="480" w:firstLineChars="200"/>
              <w:jc w:val="left"/>
              <w:rPr>
                <w:rFonts w:eastAsia="方正仿宋简体"/>
                <w:sz w:val="24"/>
                <w:szCs w:val="24"/>
              </w:rPr>
            </w:pPr>
            <w:r>
              <w:rPr>
                <w:rFonts w:eastAsia="方正仿宋简体"/>
                <w:sz w:val="24"/>
                <w:szCs w:val="24"/>
              </w:rPr>
              <w:t>掌握微生物试验基本技能；掌握食品卫生细菌学的常规检测方法；掌握食品中病原微生物的检测方法；掌握发酵食品微生物的检测方法。1，能对各类食品进行微生物常规项目检测（包括细菌菌落总数检测以及大肠菌群检测）；2，掌握微生物快速检测方法；3，具备无菌观念及无菌操作能力；4，能对各类食品进行主要致病菌检测（金黄色葡萄球菌检测及真菌菌落总数检测等）。</w:t>
            </w:r>
          </w:p>
        </w:tc>
        <w:tc>
          <w:tcPr>
            <w:tcW w:w="1317" w:type="dxa"/>
            <w:noWrap w:val="0"/>
            <w:vAlign w:val="center"/>
          </w:tcPr>
          <w:p>
            <w:pPr>
              <w:spacing w:line="360" w:lineRule="exact"/>
              <w:jc w:val="center"/>
              <w:rPr>
                <w:rFonts w:hint="default" w:eastAsia="方正仿宋简体"/>
                <w:sz w:val="24"/>
                <w:szCs w:val="24"/>
                <w:lang w:val="en-US" w:eastAsia="zh-CN"/>
              </w:rPr>
            </w:pPr>
            <w:r>
              <w:rPr>
                <w:rFonts w:hint="eastAsia" w:eastAsia="方正仿宋简体"/>
                <w:sz w:val="24"/>
                <w:szCs w:val="24"/>
                <w:lang w:val="en-US" w:eastAsia="zh-CN"/>
              </w:rPr>
              <w:t>108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spacing w:line="360" w:lineRule="exact"/>
              <w:jc w:val="center"/>
              <w:rPr>
                <w:rFonts w:hint="eastAsia" w:eastAsia="方正仿宋简体"/>
                <w:sz w:val="24"/>
                <w:szCs w:val="24"/>
                <w:lang w:eastAsia="zh-CN"/>
              </w:rPr>
            </w:pPr>
            <w:r>
              <w:rPr>
                <w:rFonts w:hint="eastAsia" w:eastAsia="方正仿宋简体"/>
                <w:sz w:val="24"/>
                <w:szCs w:val="24"/>
                <w:lang w:val="en-US" w:eastAsia="zh-CN"/>
              </w:rPr>
              <w:t>3</w:t>
            </w:r>
          </w:p>
        </w:tc>
        <w:tc>
          <w:tcPr>
            <w:tcW w:w="1249" w:type="dxa"/>
            <w:noWrap w:val="0"/>
            <w:vAlign w:val="center"/>
          </w:tcPr>
          <w:p>
            <w:pPr>
              <w:spacing w:line="360" w:lineRule="exact"/>
              <w:jc w:val="center"/>
              <w:rPr>
                <w:rFonts w:eastAsia="方正仿宋简体"/>
                <w:sz w:val="24"/>
                <w:szCs w:val="24"/>
              </w:rPr>
            </w:pPr>
            <w:r>
              <w:rPr>
                <w:rFonts w:eastAsia="方正仿宋简体"/>
                <w:sz w:val="24"/>
                <w:szCs w:val="24"/>
              </w:rPr>
              <w:t>质量管理</w:t>
            </w:r>
          </w:p>
        </w:tc>
        <w:tc>
          <w:tcPr>
            <w:tcW w:w="5636" w:type="dxa"/>
            <w:noWrap w:val="0"/>
            <w:vAlign w:val="top"/>
          </w:tcPr>
          <w:p>
            <w:pPr>
              <w:spacing w:line="360" w:lineRule="exact"/>
              <w:ind w:firstLine="480" w:firstLineChars="200"/>
              <w:jc w:val="left"/>
              <w:rPr>
                <w:rFonts w:eastAsia="方正仿宋简体"/>
                <w:sz w:val="24"/>
                <w:szCs w:val="24"/>
              </w:rPr>
            </w:pPr>
            <w:r>
              <w:rPr>
                <w:rFonts w:eastAsia="方正仿宋简体"/>
                <w:sz w:val="24"/>
                <w:szCs w:val="24"/>
              </w:rPr>
              <w:t>质量管理与食品企业的生产活动有着密切的联系。学习质量管理，目的是引导学生初步了解质量管理，了解企业、政府等机构应用质量管理的现状，掌握制造质量和过程控制、质量诊断的基本能力。并培养学生实事求是、严谨、认真的工作态度。</w:t>
            </w:r>
          </w:p>
        </w:tc>
        <w:tc>
          <w:tcPr>
            <w:tcW w:w="1317" w:type="dxa"/>
            <w:noWrap w:val="0"/>
            <w:vAlign w:val="center"/>
          </w:tcPr>
          <w:p>
            <w:pPr>
              <w:spacing w:line="360" w:lineRule="exact"/>
              <w:jc w:val="center"/>
              <w:rPr>
                <w:rFonts w:eastAsia="方正仿宋简体"/>
                <w:sz w:val="24"/>
                <w:szCs w:val="24"/>
              </w:rPr>
            </w:pPr>
            <w:r>
              <w:rPr>
                <w:rFonts w:eastAsia="方正仿宋简体"/>
                <w:sz w:val="24"/>
                <w:szCs w:val="24"/>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spacing w:line="360" w:lineRule="exact"/>
              <w:jc w:val="center"/>
              <w:rPr>
                <w:rFonts w:hint="eastAsia" w:eastAsia="方正仿宋简体"/>
                <w:sz w:val="24"/>
                <w:szCs w:val="24"/>
                <w:lang w:eastAsia="zh-CN"/>
              </w:rPr>
            </w:pPr>
            <w:r>
              <w:rPr>
                <w:rFonts w:hint="eastAsia" w:eastAsia="方正仿宋简体"/>
                <w:sz w:val="24"/>
                <w:szCs w:val="24"/>
                <w:lang w:val="en-US" w:eastAsia="zh-CN"/>
              </w:rPr>
              <w:t>4</w:t>
            </w:r>
          </w:p>
        </w:tc>
        <w:tc>
          <w:tcPr>
            <w:tcW w:w="1249" w:type="dxa"/>
            <w:noWrap w:val="0"/>
            <w:vAlign w:val="center"/>
          </w:tcPr>
          <w:p>
            <w:pPr>
              <w:spacing w:line="360" w:lineRule="exact"/>
              <w:jc w:val="center"/>
              <w:rPr>
                <w:rFonts w:eastAsia="方正仿宋简体"/>
                <w:sz w:val="24"/>
                <w:szCs w:val="24"/>
              </w:rPr>
            </w:pPr>
            <w:r>
              <w:rPr>
                <w:rFonts w:eastAsia="方正仿宋简体"/>
                <w:sz w:val="24"/>
                <w:szCs w:val="24"/>
              </w:rPr>
              <w:t>生产安全与现场管理</w:t>
            </w:r>
          </w:p>
        </w:tc>
        <w:tc>
          <w:tcPr>
            <w:tcW w:w="5636" w:type="dxa"/>
            <w:noWrap w:val="0"/>
            <w:vAlign w:val="top"/>
          </w:tcPr>
          <w:p>
            <w:pPr>
              <w:spacing w:line="360" w:lineRule="exact"/>
              <w:ind w:firstLine="480" w:firstLineChars="200"/>
              <w:jc w:val="left"/>
              <w:rPr>
                <w:rFonts w:eastAsia="方正仿宋简体"/>
                <w:sz w:val="24"/>
                <w:szCs w:val="24"/>
              </w:rPr>
            </w:pPr>
            <w:r>
              <w:rPr>
                <w:rFonts w:eastAsia="方正仿宋简体"/>
                <w:sz w:val="24"/>
                <w:szCs w:val="24"/>
              </w:rPr>
              <w:t>食品安全问题是关系国计民生的大问题，安全管理是企业安全生产的重要保障，通过本课程的学习，掌握现场问题改善的方法、树立有效降低成本、提高产品质量的意识、提高企业生产过程管理和食品安全意识。</w:t>
            </w:r>
          </w:p>
        </w:tc>
        <w:tc>
          <w:tcPr>
            <w:tcW w:w="1317" w:type="dxa"/>
            <w:noWrap w:val="0"/>
            <w:vAlign w:val="center"/>
          </w:tcPr>
          <w:p>
            <w:pPr>
              <w:spacing w:line="360" w:lineRule="exact"/>
              <w:jc w:val="center"/>
              <w:rPr>
                <w:rFonts w:hint="default" w:eastAsia="方正仿宋简体"/>
                <w:sz w:val="24"/>
                <w:szCs w:val="24"/>
                <w:lang w:val="en-US" w:eastAsia="zh-CN"/>
              </w:rPr>
            </w:pPr>
            <w:r>
              <w:rPr>
                <w:rFonts w:hint="eastAsia" w:eastAsia="方正仿宋简体"/>
                <w:sz w:val="24"/>
                <w:szCs w:val="24"/>
                <w:lang w:val="en-US" w:eastAsia="zh-CN"/>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spacing w:line="360" w:lineRule="exact"/>
              <w:jc w:val="center"/>
              <w:rPr>
                <w:rFonts w:hint="eastAsia" w:eastAsia="方正仿宋简体"/>
                <w:sz w:val="24"/>
                <w:szCs w:val="24"/>
                <w:lang w:eastAsia="zh-CN"/>
              </w:rPr>
            </w:pPr>
            <w:r>
              <w:rPr>
                <w:rFonts w:hint="eastAsia" w:eastAsia="方正仿宋简体"/>
                <w:sz w:val="24"/>
                <w:szCs w:val="24"/>
                <w:lang w:val="en-US" w:eastAsia="zh-CN"/>
              </w:rPr>
              <w:t>5</w:t>
            </w:r>
          </w:p>
        </w:tc>
        <w:tc>
          <w:tcPr>
            <w:tcW w:w="1249" w:type="dxa"/>
            <w:noWrap w:val="0"/>
            <w:vAlign w:val="center"/>
          </w:tcPr>
          <w:p>
            <w:pPr>
              <w:spacing w:line="360" w:lineRule="exact"/>
              <w:jc w:val="center"/>
              <w:rPr>
                <w:rFonts w:eastAsia="方正仿宋简体"/>
                <w:sz w:val="24"/>
                <w:szCs w:val="24"/>
              </w:rPr>
            </w:pPr>
            <w:r>
              <w:rPr>
                <w:rFonts w:eastAsia="方正仿宋简体"/>
                <w:sz w:val="24"/>
                <w:szCs w:val="24"/>
              </w:rPr>
              <w:t>化工产品质量检验</w:t>
            </w:r>
          </w:p>
        </w:tc>
        <w:tc>
          <w:tcPr>
            <w:tcW w:w="5636" w:type="dxa"/>
            <w:noWrap w:val="0"/>
            <w:vAlign w:val="top"/>
          </w:tcPr>
          <w:p>
            <w:pPr>
              <w:spacing w:line="360" w:lineRule="exact"/>
              <w:ind w:firstLine="480" w:firstLineChars="200"/>
              <w:jc w:val="left"/>
              <w:rPr>
                <w:rFonts w:eastAsia="方正仿宋简体"/>
                <w:sz w:val="24"/>
                <w:szCs w:val="24"/>
              </w:rPr>
            </w:pPr>
            <w:r>
              <w:rPr>
                <w:rFonts w:eastAsia="方正仿宋简体"/>
                <w:sz w:val="24"/>
                <w:szCs w:val="24"/>
              </w:rPr>
              <w:t>通过本课程的学习，让学生了解化工产品的来源、生产过程；学会对无机化工产品、日用化工产品、环境中的化工污染、化学肥料和基本有机产品的检验。能填写原始记录并判定检验结果。</w:t>
            </w:r>
          </w:p>
        </w:tc>
        <w:tc>
          <w:tcPr>
            <w:tcW w:w="1317" w:type="dxa"/>
            <w:noWrap w:val="0"/>
            <w:vAlign w:val="center"/>
          </w:tcPr>
          <w:p>
            <w:pPr>
              <w:spacing w:line="360" w:lineRule="exact"/>
              <w:jc w:val="center"/>
              <w:rPr>
                <w:rFonts w:hint="default" w:eastAsia="方正仿宋简体"/>
                <w:sz w:val="24"/>
                <w:szCs w:val="24"/>
                <w:lang w:val="en-US" w:eastAsia="zh-CN"/>
              </w:rPr>
            </w:pPr>
            <w:r>
              <w:rPr>
                <w:rFonts w:hint="eastAsia" w:eastAsia="方正仿宋简体"/>
                <w:sz w:val="24"/>
                <w:szCs w:val="24"/>
                <w:lang w:val="en-US" w:eastAsia="zh-CN"/>
              </w:rPr>
              <w:t>144</w:t>
            </w:r>
          </w:p>
        </w:tc>
      </w:tr>
    </w:tbl>
    <w:p>
      <w:pPr>
        <w:adjustRightInd w:val="0"/>
        <w:spacing w:line="460" w:lineRule="exact"/>
        <w:ind w:firstLine="562" w:firstLineChars="200"/>
        <w:rPr>
          <w:rFonts w:hint="eastAsia" w:eastAsia="楷体_GB2312"/>
          <w:b/>
          <w:sz w:val="28"/>
          <w:szCs w:val="28"/>
        </w:rPr>
      </w:pPr>
      <w:r>
        <w:rPr>
          <w:rFonts w:hint="eastAsia" w:eastAsia="楷体_GB2312"/>
          <w:b/>
          <w:sz w:val="28"/>
          <w:szCs w:val="28"/>
        </w:rPr>
        <w:t>3.</w:t>
      </w:r>
      <w:r>
        <w:rPr>
          <w:rFonts w:hint="eastAsia" w:eastAsia="楷体_GB2312"/>
          <w:b/>
          <w:sz w:val="28"/>
          <w:szCs w:val="28"/>
          <w:lang w:val="en-US" w:eastAsia="zh-CN"/>
        </w:rPr>
        <w:t>选修</w:t>
      </w:r>
      <w:r>
        <w:rPr>
          <w:rFonts w:hint="eastAsia" w:eastAsia="楷体_GB2312"/>
          <w:b/>
          <w:sz w:val="28"/>
          <w:szCs w:val="28"/>
        </w:rPr>
        <w:t>课程</w:t>
      </w:r>
    </w:p>
    <w:p>
      <w:pPr>
        <w:adjustRightInd w:val="0"/>
        <w:spacing w:line="460" w:lineRule="exact"/>
        <w:ind w:firstLine="560" w:firstLineChars="200"/>
        <w:rPr>
          <w:rFonts w:eastAsia="方正仿宋简体"/>
          <w:sz w:val="28"/>
          <w:szCs w:val="28"/>
        </w:rPr>
      </w:pPr>
      <w:r>
        <w:rPr>
          <w:rFonts w:eastAsia="方正仿宋简体"/>
          <w:sz w:val="28"/>
          <w:szCs w:val="28"/>
        </w:rPr>
        <w:t>为了促进学生职业发展，拓宽学生就业岗位面，按照“专业核心技术技能+管理（或营销）辅助技能”模式，即在专业核心技术技能之外，专门设置了“</w:t>
      </w:r>
      <w:r>
        <w:rPr>
          <w:rFonts w:hint="eastAsia" w:eastAsia="方正仿宋简体"/>
          <w:sz w:val="28"/>
          <w:szCs w:val="28"/>
          <w:lang w:val="en-US" w:eastAsia="zh-CN"/>
        </w:rPr>
        <w:t>普通话</w:t>
      </w:r>
      <w:r>
        <w:rPr>
          <w:rFonts w:eastAsia="方正仿宋简体"/>
          <w:sz w:val="28"/>
          <w:szCs w:val="28"/>
        </w:rPr>
        <w:t>”、“</w:t>
      </w:r>
      <w:r>
        <w:rPr>
          <w:rFonts w:hint="eastAsia" w:eastAsia="方正仿宋简体"/>
          <w:sz w:val="28"/>
          <w:szCs w:val="28"/>
          <w:lang w:val="en-US" w:eastAsia="zh-CN"/>
        </w:rPr>
        <w:t>商务礼仪</w:t>
      </w:r>
      <w:r>
        <w:rPr>
          <w:rFonts w:eastAsia="方正仿宋简体"/>
          <w:sz w:val="28"/>
          <w:szCs w:val="28"/>
        </w:rPr>
        <w:t>”等选修课程。</w:t>
      </w:r>
    </w:p>
    <w:tbl>
      <w:tblPr>
        <w:tblStyle w:val="3"/>
        <w:tblW w:w="905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8"/>
        <w:gridCol w:w="1267"/>
        <w:gridCol w:w="5654"/>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18" w:type="dxa"/>
            <w:noWrap w:val="0"/>
            <w:vAlign w:val="top"/>
          </w:tcPr>
          <w:p>
            <w:pPr>
              <w:spacing w:line="360" w:lineRule="auto"/>
              <w:jc w:val="center"/>
              <w:rPr>
                <w:rFonts w:hint="eastAsia" w:ascii="黑体" w:hAnsi="黑体" w:eastAsia="黑体"/>
                <w:sz w:val="24"/>
                <w:szCs w:val="24"/>
              </w:rPr>
            </w:pPr>
            <w:r>
              <w:rPr>
                <w:rFonts w:hint="eastAsia" w:ascii="黑体" w:hAnsi="黑体" w:eastAsia="黑体"/>
                <w:sz w:val="24"/>
                <w:szCs w:val="24"/>
              </w:rPr>
              <w:t>序号</w:t>
            </w:r>
          </w:p>
        </w:tc>
        <w:tc>
          <w:tcPr>
            <w:tcW w:w="1267" w:type="dxa"/>
            <w:noWrap w:val="0"/>
            <w:vAlign w:val="top"/>
          </w:tcPr>
          <w:p>
            <w:pPr>
              <w:spacing w:line="360" w:lineRule="auto"/>
              <w:jc w:val="center"/>
              <w:rPr>
                <w:rFonts w:hint="eastAsia" w:ascii="黑体" w:hAnsi="黑体" w:eastAsia="黑体"/>
                <w:sz w:val="24"/>
                <w:szCs w:val="24"/>
              </w:rPr>
            </w:pPr>
            <w:r>
              <w:rPr>
                <w:rFonts w:hint="eastAsia" w:ascii="黑体" w:hAnsi="黑体" w:eastAsia="黑体"/>
                <w:sz w:val="24"/>
                <w:szCs w:val="24"/>
              </w:rPr>
              <w:t>课程名称</w:t>
            </w:r>
          </w:p>
        </w:tc>
        <w:tc>
          <w:tcPr>
            <w:tcW w:w="5654" w:type="dxa"/>
            <w:noWrap w:val="0"/>
            <w:vAlign w:val="top"/>
          </w:tcPr>
          <w:p>
            <w:pPr>
              <w:spacing w:line="360" w:lineRule="auto"/>
              <w:jc w:val="center"/>
              <w:rPr>
                <w:rFonts w:hint="eastAsia" w:ascii="黑体" w:hAnsi="黑体" w:eastAsia="黑体"/>
                <w:sz w:val="24"/>
                <w:szCs w:val="24"/>
              </w:rPr>
            </w:pPr>
            <w:r>
              <w:rPr>
                <w:rFonts w:hint="eastAsia" w:ascii="黑体" w:hAnsi="黑体" w:eastAsia="黑体"/>
                <w:sz w:val="24"/>
                <w:szCs w:val="24"/>
              </w:rPr>
              <w:t>主要教学内容和要求</w:t>
            </w:r>
          </w:p>
        </w:tc>
        <w:tc>
          <w:tcPr>
            <w:tcW w:w="1411" w:type="dxa"/>
            <w:noWrap w:val="0"/>
            <w:vAlign w:val="top"/>
          </w:tcPr>
          <w:p>
            <w:pPr>
              <w:spacing w:line="360" w:lineRule="auto"/>
              <w:jc w:val="center"/>
              <w:rPr>
                <w:rFonts w:hint="eastAsia" w:ascii="黑体" w:hAnsi="黑体" w:eastAsia="黑体"/>
                <w:sz w:val="24"/>
                <w:szCs w:val="24"/>
              </w:rPr>
            </w:pPr>
            <w:r>
              <w:rPr>
                <w:rFonts w:hint="eastAsia" w:ascii="黑体" w:hAnsi="黑体" w:eastAsia="黑体"/>
                <w:sz w:val="24"/>
                <w:szCs w:val="24"/>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noWrap w:val="0"/>
            <w:vAlign w:val="center"/>
          </w:tcPr>
          <w:p>
            <w:pPr>
              <w:spacing w:line="360" w:lineRule="exact"/>
              <w:jc w:val="center"/>
              <w:rPr>
                <w:rFonts w:eastAsia="方正仿宋简体"/>
                <w:sz w:val="24"/>
                <w:szCs w:val="24"/>
              </w:rPr>
            </w:pPr>
            <w:r>
              <w:rPr>
                <w:rFonts w:eastAsia="方正仿宋简体"/>
                <w:sz w:val="24"/>
                <w:szCs w:val="24"/>
              </w:rPr>
              <w:t>1</w:t>
            </w:r>
          </w:p>
        </w:tc>
        <w:tc>
          <w:tcPr>
            <w:tcW w:w="1267" w:type="dxa"/>
            <w:noWrap w:val="0"/>
            <w:vAlign w:val="center"/>
          </w:tcPr>
          <w:p>
            <w:pPr>
              <w:spacing w:line="360" w:lineRule="exact"/>
              <w:jc w:val="center"/>
              <w:rPr>
                <w:rFonts w:eastAsia="方正仿宋简体"/>
                <w:sz w:val="24"/>
                <w:szCs w:val="24"/>
              </w:rPr>
            </w:pPr>
            <w:r>
              <w:rPr>
                <w:rFonts w:eastAsia="方正仿宋简体"/>
                <w:sz w:val="24"/>
                <w:szCs w:val="24"/>
              </w:rPr>
              <w:t>普通话训练</w:t>
            </w:r>
          </w:p>
          <w:p>
            <w:pPr>
              <w:spacing w:line="360" w:lineRule="exact"/>
              <w:jc w:val="center"/>
              <w:rPr>
                <w:rFonts w:eastAsia="方正仿宋简体"/>
                <w:sz w:val="24"/>
                <w:szCs w:val="24"/>
              </w:rPr>
            </w:pPr>
            <w:r>
              <w:rPr>
                <w:rFonts w:eastAsia="方正仿宋简体"/>
                <w:sz w:val="24"/>
                <w:szCs w:val="24"/>
              </w:rPr>
              <w:t>（演讲与口才）</w:t>
            </w:r>
          </w:p>
        </w:tc>
        <w:tc>
          <w:tcPr>
            <w:tcW w:w="5654" w:type="dxa"/>
            <w:noWrap w:val="0"/>
            <w:vAlign w:val="top"/>
          </w:tcPr>
          <w:p>
            <w:pPr>
              <w:spacing w:line="360" w:lineRule="exact"/>
              <w:ind w:firstLine="480" w:firstLineChars="200"/>
              <w:jc w:val="left"/>
              <w:rPr>
                <w:rFonts w:eastAsia="方正仿宋简体"/>
                <w:sz w:val="24"/>
                <w:szCs w:val="24"/>
              </w:rPr>
            </w:pPr>
            <w:r>
              <w:rPr>
                <w:rFonts w:eastAsia="方正仿宋简体"/>
                <w:sz w:val="24"/>
                <w:szCs w:val="24"/>
              </w:rPr>
              <w:t>了解普通话语音基础。掌握口语表达的基本要求及方式、技巧；掌握演讲稿写作及演讲的技巧；掌握辩论的特点和类型；掌握主持的技巧；掌握面试口オ、推销口才、谈判口オ、社交口才的特点和技巧。</w:t>
            </w:r>
          </w:p>
        </w:tc>
        <w:tc>
          <w:tcPr>
            <w:tcW w:w="1411" w:type="dxa"/>
            <w:noWrap w:val="0"/>
            <w:vAlign w:val="center"/>
          </w:tcPr>
          <w:p>
            <w:pPr>
              <w:spacing w:line="360" w:lineRule="exact"/>
              <w:jc w:val="center"/>
              <w:rPr>
                <w:rFonts w:eastAsia="方正仿宋简体"/>
                <w:sz w:val="24"/>
                <w:szCs w:val="24"/>
              </w:rPr>
            </w:pPr>
            <w:r>
              <w:rPr>
                <w:rFonts w:eastAsia="方正仿宋简体"/>
                <w:sz w:val="24"/>
                <w:szCs w:val="24"/>
              </w:rPr>
              <w:t>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8" w:type="dxa"/>
            <w:noWrap w:val="0"/>
            <w:vAlign w:val="center"/>
          </w:tcPr>
          <w:p>
            <w:pPr>
              <w:spacing w:line="360" w:lineRule="exact"/>
              <w:jc w:val="center"/>
              <w:rPr>
                <w:rFonts w:hint="eastAsia" w:eastAsia="方正仿宋简体"/>
                <w:sz w:val="24"/>
                <w:szCs w:val="24"/>
                <w:lang w:val="en-US" w:eastAsia="zh-CN"/>
              </w:rPr>
            </w:pPr>
            <w:r>
              <w:rPr>
                <w:rFonts w:hint="eastAsia" w:eastAsia="方正仿宋简体"/>
                <w:sz w:val="24"/>
                <w:szCs w:val="24"/>
                <w:lang w:val="en-US" w:eastAsia="zh-CN"/>
              </w:rPr>
              <w:t>2</w:t>
            </w:r>
          </w:p>
        </w:tc>
        <w:tc>
          <w:tcPr>
            <w:tcW w:w="1267" w:type="dxa"/>
            <w:noWrap w:val="0"/>
            <w:vAlign w:val="center"/>
          </w:tcPr>
          <w:p>
            <w:pPr>
              <w:spacing w:line="360" w:lineRule="exact"/>
              <w:jc w:val="center"/>
              <w:rPr>
                <w:rFonts w:eastAsia="方正仿宋简体"/>
                <w:sz w:val="24"/>
                <w:szCs w:val="24"/>
              </w:rPr>
            </w:pPr>
            <w:r>
              <w:rPr>
                <w:rFonts w:eastAsia="方正仿宋简体"/>
                <w:sz w:val="24"/>
                <w:szCs w:val="24"/>
              </w:rPr>
              <w:t>商务礼仪</w:t>
            </w:r>
          </w:p>
        </w:tc>
        <w:tc>
          <w:tcPr>
            <w:tcW w:w="5654" w:type="dxa"/>
            <w:noWrap w:val="0"/>
            <w:vAlign w:val="top"/>
          </w:tcPr>
          <w:p>
            <w:pPr>
              <w:spacing w:line="360" w:lineRule="exact"/>
              <w:ind w:firstLine="480" w:firstLineChars="200"/>
              <w:jc w:val="left"/>
              <w:rPr>
                <w:rFonts w:eastAsia="方正仿宋简体"/>
                <w:sz w:val="24"/>
                <w:szCs w:val="24"/>
              </w:rPr>
            </w:pPr>
            <w:r>
              <w:rPr>
                <w:rFonts w:eastAsia="方正仿宋简体"/>
                <w:sz w:val="24"/>
                <w:szCs w:val="24"/>
              </w:rPr>
              <w:t>了解礼仪的内涵和要求，掌握形象、仪态、宴请、会面、庆典、电话等事务的礼仪规范，能养成举止得体的职业习惯；掌握沟通的原则、技巧和方法，能与上司、同事、部门、客户等进行有效交流沟通。</w:t>
            </w:r>
          </w:p>
        </w:tc>
        <w:tc>
          <w:tcPr>
            <w:tcW w:w="1411" w:type="dxa"/>
            <w:noWrap w:val="0"/>
            <w:vAlign w:val="center"/>
          </w:tcPr>
          <w:p>
            <w:pPr>
              <w:spacing w:line="360" w:lineRule="exact"/>
              <w:jc w:val="center"/>
              <w:rPr>
                <w:rFonts w:eastAsia="方正仿宋简体"/>
                <w:sz w:val="24"/>
                <w:szCs w:val="24"/>
              </w:rPr>
            </w:pPr>
            <w:r>
              <w:rPr>
                <w:rFonts w:eastAsia="方正仿宋简体"/>
                <w:sz w:val="24"/>
                <w:szCs w:val="24"/>
              </w:rPr>
              <w:t>36</w:t>
            </w:r>
          </w:p>
        </w:tc>
      </w:tr>
    </w:tbl>
    <w:p>
      <w:pPr>
        <w:adjustRightInd w:val="0"/>
        <w:spacing w:line="460" w:lineRule="exact"/>
        <w:ind w:firstLine="562" w:firstLineChars="200"/>
        <w:rPr>
          <w:rFonts w:eastAsia="楷体_GB2312"/>
          <w:b/>
          <w:sz w:val="28"/>
          <w:szCs w:val="28"/>
        </w:rPr>
      </w:pPr>
      <w:r>
        <w:rPr>
          <w:rFonts w:hint="eastAsia" w:eastAsia="楷体_GB2312"/>
          <w:b/>
          <w:sz w:val="28"/>
          <w:szCs w:val="28"/>
          <w:lang w:val="en-US" w:eastAsia="zh-CN"/>
        </w:rPr>
        <w:t>4</w:t>
      </w:r>
      <w:r>
        <w:rPr>
          <w:rFonts w:hint="eastAsia" w:eastAsia="楷体_GB2312"/>
          <w:b/>
          <w:sz w:val="28"/>
          <w:szCs w:val="28"/>
        </w:rPr>
        <w:t>.实践性教学环节</w:t>
      </w:r>
    </w:p>
    <w:p>
      <w:pPr>
        <w:adjustRightInd w:val="0"/>
        <w:spacing w:line="460" w:lineRule="exact"/>
        <w:ind w:firstLine="560" w:firstLineChars="200"/>
        <w:rPr>
          <w:rFonts w:hint="eastAsia" w:eastAsia="方正仿宋简体"/>
          <w:sz w:val="28"/>
          <w:szCs w:val="28"/>
        </w:rPr>
      </w:pPr>
      <w:r>
        <w:rPr>
          <w:rFonts w:eastAsia="方正仿宋简体"/>
          <w:sz w:val="28"/>
          <w:szCs w:val="28"/>
        </w:rPr>
        <w:t>实践性教学环节</w:t>
      </w:r>
      <w:r>
        <w:rPr>
          <w:rFonts w:hint="eastAsia" w:eastAsia="方正仿宋简体"/>
          <w:sz w:val="28"/>
          <w:szCs w:val="28"/>
        </w:rPr>
        <w:t>课程是专业技能课教学的重要内容，综合实训、顶岗实习、专业认识、社会实践、志愿者服务、社会调查等。为了培养学生的社会适应等综合能力，将学生参加的</w:t>
      </w:r>
      <w:r>
        <w:rPr>
          <w:rFonts w:eastAsia="方正仿宋简体"/>
          <w:sz w:val="28"/>
          <w:szCs w:val="28"/>
        </w:rPr>
        <w:t>志愿服务活动</w:t>
      </w:r>
      <w:r>
        <w:rPr>
          <w:rFonts w:hint="eastAsia" w:eastAsia="方正仿宋简体"/>
          <w:sz w:val="28"/>
          <w:szCs w:val="28"/>
        </w:rPr>
        <w:t>及</w:t>
      </w:r>
      <w:r>
        <w:rPr>
          <w:rFonts w:eastAsia="方正仿宋简体"/>
          <w:sz w:val="28"/>
          <w:szCs w:val="28"/>
        </w:rPr>
        <w:t>其他</w:t>
      </w:r>
      <w:r>
        <w:rPr>
          <w:rFonts w:hint="eastAsia" w:eastAsia="方正仿宋简体"/>
          <w:sz w:val="28"/>
          <w:szCs w:val="28"/>
        </w:rPr>
        <w:t>社会</w:t>
      </w:r>
      <w:r>
        <w:rPr>
          <w:rFonts w:eastAsia="方正仿宋简体"/>
          <w:sz w:val="28"/>
          <w:szCs w:val="28"/>
        </w:rPr>
        <w:t>实践活动</w:t>
      </w:r>
      <w:r>
        <w:rPr>
          <w:rFonts w:hint="eastAsia" w:eastAsia="方正仿宋简体"/>
          <w:sz w:val="28"/>
          <w:szCs w:val="28"/>
        </w:rPr>
        <w:t>纳入实践性教学环节。</w:t>
      </w:r>
    </w:p>
    <w:p>
      <w:pPr>
        <w:adjustRightInd w:val="0"/>
        <w:spacing w:line="460" w:lineRule="exact"/>
        <w:ind w:firstLine="560" w:firstLineChars="200"/>
        <w:rPr>
          <w:rFonts w:hint="eastAsia" w:eastAsia="方正仿宋简体"/>
          <w:sz w:val="28"/>
          <w:szCs w:val="28"/>
        </w:rPr>
      </w:pPr>
      <w:r>
        <w:rPr>
          <w:rFonts w:hint="eastAsia" w:eastAsia="方正仿宋简体"/>
          <w:sz w:val="28"/>
          <w:szCs w:val="28"/>
        </w:rPr>
        <w:t>课程内容紧密联系专业人才培养生产实际，注重学生职业能力和职业精神的培养。实习实训是工学结合、校企联合培养，应用性和实践性相结合，彰显职业教育教学特色的重要方式。依据国家发布的有关专业顶岗实习标准，</w:t>
      </w:r>
      <w:r>
        <w:rPr>
          <w:rFonts w:eastAsia="方正仿宋简体"/>
          <w:sz w:val="28"/>
          <w:szCs w:val="28"/>
        </w:rPr>
        <w:t>严格执行《职业学校学生实习管理规定》有关要求</w:t>
      </w:r>
      <w:r>
        <w:rPr>
          <w:rFonts w:hint="eastAsia" w:eastAsia="方正仿宋简体"/>
          <w:sz w:val="28"/>
          <w:szCs w:val="28"/>
        </w:rPr>
        <w:t>，组织好顶岗实习等实践性教学环节课程的教学。</w:t>
      </w:r>
    </w:p>
    <w:tbl>
      <w:tblPr>
        <w:tblStyle w:val="3"/>
        <w:tblW w:w="89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674"/>
        <w:gridCol w:w="5147"/>
        <w:gridCol w:w="1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36" w:type="dxa"/>
            <w:noWrap w:val="0"/>
            <w:vAlign w:val="top"/>
          </w:tcPr>
          <w:p>
            <w:pPr>
              <w:spacing w:line="360" w:lineRule="auto"/>
              <w:jc w:val="center"/>
              <w:rPr>
                <w:rFonts w:hint="eastAsia" w:ascii="黑体" w:hAnsi="黑体" w:eastAsia="黑体"/>
                <w:sz w:val="24"/>
                <w:szCs w:val="24"/>
              </w:rPr>
            </w:pPr>
            <w:r>
              <w:rPr>
                <w:rFonts w:hint="eastAsia" w:ascii="黑体" w:hAnsi="黑体" w:eastAsia="黑体"/>
                <w:sz w:val="24"/>
                <w:szCs w:val="24"/>
              </w:rPr>
              <w:t>序号</w:t>
            </w:r>
          </w:p>
        </w:tc>
        <w:tc>
          <w:tcPr>
            <w:tcW w:w="1674" w:type="dxa"/>
            <w:noWrap w:val="0"/>
            <w:vAlign w:val="top"/>
          </w:tcPr>
          <w:p>
            <w:pPr>
              <w:spacing w:line="360" w:lineRule="auto"/>
              <w:jc w:val="center"/>
              <w:rPr>
                <w:rFonts w:hint="eastAsia" w:ascii="黑体" w:hAnsi="黑体" w:eastAsia="黑体"/>
                <w:sz w:val="24"/>
                <w:szCs w:val="24"/>
              </w:rPr>
            </w:pPr>
            <w:r>
              <w:rPr>
                <w:rFonts w:hint="eastAsia" w:ascii="黑体" w:hAnsi="黑体" w:eastAsia="黑体"/>
                <w:sz w:val="24"/>
                <w:szCs w:val="24"/>
              </w:rPr>
              <w:t>课程名称</w:t>
            </w:r>
          </w:p>
        </w:tc>
        <w:tc>
          <w:tcPr>
            <w:tcW w:w="5147" w:type="dxa"/>
            <w:noWrap w:val="0"/>
            <w:vAlign w:val="top"/>
          </w:tcPr>
          <w:p>
            <w:pPr>
              <w:spacing w:line="360" w:lineRule="auto"/>
              <w:jc w:val="center"/>
              <w:rPr>
                <w:rFonts w:hint="eastAsia" w:ascii="黑体" w:hAnsi="黑体" w:eastAsia="黑体"/>
                <w:sz w:val="24"/>
                <w:szCs w:val="24"/>
              </w:rPr>
            </w:pPr>
            <w:r>
              <w:rPr>
                <w:rFonts w:hint="eastAsia" w:ascii="黑体" w:hAnsi="黑体" w:eastAsia="黑体"/>
                <w:sz w:val="24"/>
                <w:szCs w:val="24"/>
              </w:rPr>
              <w:t>主要教学内容和要求</w:t>
            </w:r>
          </w:p>
        </w:tc>
        <w:tc>
          <w:tcPr>
            <w:tcW w:w="1317" w:type="dxa"/>
            <w:noWrap w:val="0"/>
            <w:vAlign w:val="top"/>
          </w:tcPr>
          <w:p>
            <w:pPr>
              <w:spacing w:line="360" w:lineRule="auto"/>
              <w:jc w:val="center"/>
              <w:rPr>
                <w:rFonts w:hint="eastAsia" w:ascii="黑体" w:hAnsi="黑体" w:eastAsia="黑体"/>
                <w:sz w:val="24"/>
                <w:szCs w:val="24"/>
              </w:rPr>
            </w:pPr>
            <w:r>
              <w:rPr>
                <w:rFonts w:hint="eastAsia" w:ascii="黑体" w:hAnsi="黑体" w:eastAsia="黑体"/>
                <w:sz w:val="24"/>
                <w:szCs w:val="24"/>
              </w:rPr>
              <w:t>参考学时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spacing w:line="360" w:lineRule="auto"/>
              <w:jc w:val="center"/>
              <w:rPr>
                <w:rFonts w:eastAsia="方正仿宋简体"/>
                <w:sz w:val="24"/>
                <w:szCs w:val="24"/>
              </w:rPr>
            </w:pPr>
            <w:r>
              <w:rPr>
                <w:rFonts w:eastAsia="方正仿宋简体"/>
                <w:sz w:val="24"/>
                <w:szCs w:val="24"/>
              </w:rPr>
              <w:t>1</w:t>
            </w:r>
          </w:p>
        </w:tc>
        <w:tc>
          <w:tcPr>
            <w:tcW w:w="1674" w:type="dxa"/>
            <w:noWrap w:val="0"/>
            <w:vAlign w:val="center"/>
          </w:tcPr>
          <w:p>
            <w:pPr>
              <w:spacing w:line="360" w:lineRule="exact"/>
              <w:jc w:val="center"/>
              <w:rPr>
                <w:rFonts w:eastAsia="方正仿宋简体"/>
                <w:sz w:val="24"/>
                <w:szCs w:val="24"/>
              </w:rPr>
            </w:pPr>
            <w:r>
              <w:rPr>
                <w:rFonts w:eastAsia="方正仿宋简体"/>
                <w:sz w:val="24"/>
                <w:szCs w:val="24"/>
              </w:rPr>
              <w:t>综合实训</w:t>
            </w:r>
          </w:p>
        </w:tc>
        <w:tc>
          <w:tcPr>
            <w:tcW w:w="5147" w:type="dxa"/>
            <w:noWrap w:val="0"/>
            <w:vAlign w:val="top"/>
          </w:tcPr>
          <w:p>
            <w:pPr>
              <w:spacing w:line="360" w:lineRule="exact"/>
              <w:ind w:firstLine="480" w:firstLineChars="200"/>
              <w:jc w:val="left"/>
              <w:rPr>
                <w:rFonts w:eastAsia="方正仿宋简体"/>
                <w:sz w:val="24"/>
                <w:szCs w:val="24"/>
              </w:rPr>
            </w:pPr>
            <w:r>
              <w:rPr>
                <w:rFonts w:eastAsia="方正仿宋简体"/>
                <w:sz w:val="24"/>
                <w:szCs w:val="24"/>
              </w:rPr>
              <w:t>学生在校内或校外实训基地完成综合实训，实训形式可以多样化。通过综合实训，提高专业技能，培养吃苦耐劳的敬业精神，培育沟通合作能力和责任意识，为学生顶岗实习和毕业就业打下坚实基础。</w:t>
            </w:r>
          </w:p>
        </w:tc>
        <w:tc>
          <w:tcPr>
            <w:tcW w:w="1317" w:type="dxa"/>
            <w:noWrap w:val="0"/>
            <w:vAlign w:val="center"/>
          </w:tcPr>
          <w:p>
            <w:pPr>
              <w:spacing w:line="360" w:lineRule="exact"/>
              <w:jc w:val="center"/>
              <w:rPr>
                <w:rFonts w:hint="default" w:eastAsia="方正仿宋简体"/>
                <w:sz w:val="24"/>
                <w:szCs w:val="24"/>
                <w:lang w:val="en-US" w:eastAsia="zh-CN"/>
              </w:rPr>
            </w:pPr>
            <w:r>
              <w:rPr>
                <w:rFonts w:hint="eastAsia" w:eastAsia="方正仿宋简体"/>
                <w:sz w:val="24"/>
                <w:szCs w:val="24"/>
                <w:lang w:val="en-US" w:eastAsia="zh-CN"/>
              </w:rPr>
              <w:t>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spacing w:line="360" w:lineRule="auto"/>
              <w:jc w:val="center"/>
              <w:rPr>
                <w:rFonts w:eastAsia="方正仿宋简体"/>
                <w:sz w:val="24"/>
                <w:szCs w:val="24"/>
              </w:rPr>
            </w:pPr>
            <w:r>
              <w:rPr>
                <w:rFonts w:eastAsia="方正仿宋简体"/>
                <w:sz w:val="24"/>
                <w:szCs w:val="24"/>
              </w:rPr>
              <w:t>2</w:t>
            </w:r>
          </w:p>
        </w:tc>
        <w:tc>
          <w:tcPr>
            <w:tcW w:w="1674" w:type="dxa"/>
            <w:noWrap w:val="0"/>
            <w:vAlign w:val="center"/>
          </w:tcPr>
          <w:p>
            <w:pPr>
              <w:spacing w:line="360" w:lineRule="exact"/>
              <w:jc w:val="center"/>
              <w:rPr>
                <w:rFonts w:eastAsia="方正仿宋简体"/>
                <w:sz w:val="24"/>
                <w:szCs w:val="24"/>
              </w:rPr>
            </w:pPr>
            <w:r>
              <w:rPr>
                <w:rFonts w:eastAsia="方正仿宋简体"/>
                <w:sz w:val="24"/>
                <w:szCs w:val="24"/>
              </w:rPr>
              <w:t>顶岗实习</w:t>
            </w:r>
          </w:p>
        </w:tc>
        <w:tc>
          <w:tcPr>
            <w:tcW w:w="5147" w:type="dxa"/>
            <w:noWrap w:val="0"/>
            <w:vAlign w:val="top"/>
          </w:tcPr>
          <w:p>
            <w:pPr>
              <w:spacing w:line="360" w:lineRule="exact"/>
              <w:ind w:firstLine="480"/>
              <w:jc w:val="left"/>
              <w:rPr>
                <w:rFonts w:eastAsia="方正仿宋简体"/>
                <w:sz w:val="24"/>
                <w:szCs w:val="24"/>
              </w:rPr>
            </w:pPr>
            <w:r>
              <w:rPr>
                <w:rFonts w:eastAsia="方正仿宋简体"/>
                <w:sz w:val="24"/>
                <w:szCs w:val="24"/>
              </w:rPr>
              <w:t>通过顶岗实习使学生在实践中学习和掌握本专业技能或岗位方向所必需的岗位职业能力和综合技能。在确保学生实习总量的前提下，可根据实际需要，通过校企合作，实行工学交替、多学期、分阶段安排学生实习。</w:t>
            </w:r>
          </w:p>
          <w:p>
            <w:pPr>
              <w:spacing w:line="360" w:lineRule="exact"/>
              <w:ind w:firstLine="480"/>
              <w:jc w:val="left"/>
              <w:rPr>
                <w:rFonts w:eastAsia="方正仿宋简体"/>
                <w:sz w:val="24"/>
                <w:szCs w:val="24"/>
              </w:rPr>
            </w:pPr>
            <w:r>
              <w:rPr>
                <w:rFonts w:eastAsia="方正仿宋简体"/>
                <w:sz w:val="24"/>
                <w:szCs w:val="24"/>
              </w:rPr>
              <w:t>顶岗实习时，要严格遵守《中等职业学校学生实习管理办法》的有关要求，学校要和顶岗实习单位签订合同，按照专业培养目标的要求和教学计划的安排，共同制订顶岗实习计划和实习评价标准，组织开展专业教学和职业技能训练，并保证学生顶岗实习的岗位与其所学专业面向的岗位(群)基本一致，以提高学生操作技能的应用水平，培养学生的综合职业素养。</w:t>
            </w:r>
          </w:p>
        </w:tc>
        <w:tc>
          <w:tcPr>
            <w:tcW w:w="1317" w:type="dxa"/>
            <w:noWrap w:val="0"/>
            <w:vAlign w:val="center"/>
          </w:tcPr>
          <w:p>
            <w:pPr>
              <w:spacing w:line="360" w:lineRule="exact"/>
              <w:jc w:val="center"/>
              <w:rPr>
                <w:rFonts w:hint="default" w:eastAsia="方正仿宋简体"/>
                <w:sz w:val="24"/>
                <w:szCs w:val="24"/>
                <w:lang w:val="en-US" w:eastAsia="zh-CN"/>
              </w:rPr>
            </w:pPr>
            <w:r>
              <w:rPr>
                <w:rFonts w:hint="eastAsia" w:eastAsia="方正仿宋简体"/>
                <w:sz w:val="24"/>
                <w:szCs w:val="24"/>
                <w:lang w:val="en-US" w:eastAsia="zh-CN"/>
              </w:rPr>
              <w:t>540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6" w:type="dxa"/>
            <w:noWrap w:val="0"/>
            <w:vAlign w:val="center"/>
          </w:tcPr>
          <w:p>
            <w:pPr>
              <w:spacing w:line="360" w:lineRule="auto"/>
              <w:jc w:val="center"/>
              <w:rPr>
                <w:rFonts w:eastAsia="方正仿宋简体"/>
                <w:sz w:val="24"/>
                <w:szCs w:val="24"/>
              </w:rPr>
            </w:pPr>
            <w:r>
              <w:rPr>
                <w:rFonts w:eastAsia="方正仿宋简体"/>
                <w:sz w:val="24"/>
                <w:szCs w:val="24"/>
              </w:rPr>
              <w:t>3</w:t>
            </w:r>
          </w:p>
        </w:tc>
        <w:tc>
          <w:tcPr>
            <w:tcW w:w="1674" w:type="dxa"/>
            <w:noWrap w:val="0"/>
            <w:vAlign w:val="center"/>
          </w:tcPr>
          <w:p>
            <w:pPr>
              <w:spacing w:line="360" w:lineRule="exact"/>
              <w:jc w:val="center"/>
              <w:rPr>
                <w:rFonts w:eastAsia="方正仿宋简体"/>
                <w:sz w:val="24"/>
                <w:szCs w:val="24"/>
              </w:rPr>
            </w:pPr>
            <w:r>
              <w:rPr>
                <w:rFonts w:eastAsia="方正仿宋简体"/>
                <w:sz w:val="24"/>
                <w:szCs w:val="24"/>
              </w:rPr>
              <w:t>专业认知</w:t>
            </w:r>
          </w:p>
        </w:tc>
        <w:tc>
          <w:tcPr>
            <w:tcW w:w="5147" w:type="dxa"/>
            <w:noWrap w:val="0"/>
            <w:vAlign w:val="top"/>
          </w:tcPr>
          <w:p>
            <w:pPr>
              <w:spacing w:line="360" w:lineRule="exact"/>
              <w:ind w:firstLine="480" w:firstLineChars="200"/>
              <w:jc w:val="left"/>
              <w:rPr>
                <w:rFonts w:eastAsia="方正仿宋简体"/>
                <w:sz w:val="24"/>
                <w:szCs w:val="24"/>
              </w:rPr>
            </w:pPr>
            <w:r>
              <w:rPr>
                <w:rFonts w:eastAsia="方正仿宋简体"/>
                <w:sz w:val="24"/>
                <w:szCs w:val="24"/>
              </w:rPr>
              <w:t>通过深入企业现场参观体验，增强学生对专业的认同度和自信心，提高学生专业学习的动力。</w:t>
            </w:r>
          </w:p>
        </w:tc>
        <w:tc>
          <w:tcPr>
            <w:tcW w:w="1317" w:type="dxa"/>
            <w:noWrap w:val="0"/>
            <w:vAlign w:val="center"/>
          </w:tcPr>
          <w:p>
            <w:pPr>
              <w:spacing w:line="360" w:lineRule="exact"/>
              <w:jc w:val="center"/>
              <w:rPr>
                <w:rFonts w:hint="default" w:eastAsia="方正仿宋简体"/>
                <w:sz w:val="24"/>
                <w:szCs w:val="24"/>
                <w:lang w:val="en-US" w:eastAsia="zh-CN"/>
              </w:rPr>
            </w:pPr>
            <w:r>
              <w:rPr>
                <w:rFonts w:hint="eastAsia" w:eastAsia="方正仿宋简体"/>
                <w:sz w:val="24"/>
                <w:szCs w:val="24"/>
                <w:lang w:val="en-US" w:eastAsia="zh-CN"/>
              </w:rPr>
              <w:t>30</w:t>
            </w:r>
          </w:p>
        </w:tc>
      </w:tr>
    </w:tbl>
    <w:p>
      <w:pPr>
        <w:adjustRightInd w:val="0"/>
        <w:spacing w:line="460" w:lineRule="exact"/>
        <w:ind w:firstLine="560" w:firstLineChars="200"/>
        <w:rPr>
          <w:rFonts w:hint="eastAsia" w:eastAsia="黑体"/>
          <w:sz w:val="28"/>
          <w:szCs w:val="28"/>
        </w:rPr>
      </w:pPr>
      <w:r>
        <w:rPr>
          <w:rFonts w:hint="eastAsia" w:eastAsia="黑体"/>
          <w:sz w:val="28"/>
          <w:szCs w:val="28"/>
        </w:rPr>
        <w:t>七</w:t>
      </w:r>
      <w:r>
        <w:rPr>
          <w:rFonts w:eastAsia="黑体"/>
          <w:sz w:val="28"/>
          <w:szCs w:val="28"/>
        </w:rPr>
        <w:t>、学时安排</w:t>
      </w:r>
    </w:p>
    <w:p>
      <w:pPr>
        <w:adjustRightInd w:val="0"/>
        <w:spacing w:line="460" w:lineRule="exact"/>
        <w:ind w:firstLine="560" w:firstLineChars="200"/>
        <w:rPr>
          <w:rFonts w:hint="eastAsia" w:eastAsia="方正仿宋简体"/>
          <w:sz w:val="28"/>
          <w:szCs w:val="28"/>
        </w:rPr>
      </w:pPr>
      <w:r>
        <w:rPr>
          <w:rFonts w:hint="eastAsia" w:eastAsia="方正仿宋简体"/>
          <w:sz w:val="28"/>
          <w:szCs w:val="28"/>
        </w:rPr>
        <w:t>学时安排是根据学生的认知特点和成长规律，围绕专业人才培养目标，在充分考虑促进学生就业与发展需要，注重各类课程特点，科学合理的进行学时分配与安排。可根据专业特点与人才培养的实际需要进行适当调整课程开设顺序和周学时安排，但必须保证学生修完公共基础课的必修内容和学时。</w:t>
      </w:r>
    </w:p>
    <w:p>
      <w:pPr>
        <w:adjustRightInd w:val="0"/>
        <w:spacing w:line="460" w:lineRule="exact"/>
        <w:ind w:firstLine="560" w:firstLineChars="200"/>
        <w:rPr>
          <w:rFonts w:hint="eastAsia" w:eastAsia="方正仿宋简体"/>
          <w:sz w:val="28"/>
          <w:szCs w:val="28"/>
        </w:rPr>
      </w:pPr>
      <w:r>
        <w:rPr>
          <w:rFonts w:hint="eastAsia" w:eastAsia="方正仿宋简体"/>
          <w:sz w:val="28"/>
          <w:szCs w:val="28"/>
        </w:rPr>
        <w:t>本专业</w:t>
      </w:r>
      <w:r>
        <w:rPr>
          <w:rFonts w:eastAsia="方正仿宋简体"/>
          <w:sz w:val="28"/>
          <w:szCs w:val="28"/>
        </w:rPr>
        <w:t>每学年教学时间</w:t>
      </w:r>
      <w:r>
        <w:rPr>
          <w:rFonts w:hint="eastAsia" w:eastAsia="方正仿宋简体"/>
          <w:sz w:val="28"/>
          <w:szCs w:val="28"/>
        </w:rPr>
        <w:t>为</w:t>
      </w:r>
      <w:r>
        <w:rPr>
          <w:rFonts w:eastAsia="方正仿宋简体"/>
          <w:sz w:val="28"/>
          <w:szCs w:val="28"/>
        </w:rPr>
        <w:t>40周</w:t>
      </w:r>
      <w:r>
        <w:rPr>
          <w:rFonts w:hint="eastAsia" w:eastAsia="方正仿宋简体"/>
          <w:sz w:val="28"/>
          <w:szCs w:val="28"/>
        </w:rPr>
        <w:t>（含复习考试）</w:t>
      </w:r>
      <w:r>
        <w:rPr>
          <w:rFonts w:eastAsia="方正仿宋简体"/>
          <w:sz w:val="28"/>
          <w:szCs w:val="28"/>
        </w:rPr>
        <w:t>，周学时为28</w:t>
      </w:r>
      <w:r>
        <w:rPr>
          <w:rFonts w:hint="eastAsia" w:ascii="方正仿宋简体" w:eastAsia="方正仿宋简体"/>
          <w:sz w:val="28"/>
          <w:szCs w:val="28"/>
        </w:rPr>
        <w:t>～</w:t>
      </w:r>
      <w:r>
        <w:rPr>
          <w:rFonts w:hint="eastAsia" w:eastAsia="方正仿宋简体"/>
          <w:sz w:val="28"/>
          <w:szCs w:val="28"/>
        </w:rPr>
        <w:t>30</w:t>
      </w:r>
      <w:r>
        <w:rPr>
          <w:rFonts w:eastAsia="方正仿宋简体"/>
          <w:sz w:val="28"/>
          <w:szCs w:val="28"/>
        </w:rPr>
        <w:t>，</w:t>
      </w:r>
      <w:r>
        <w:rPr>
          <w:rFonts w:hint="eastAsia" w:eastAsia="方正仿宋简体"/>
          <w:sz w:val="28"/>
          <w:szCs w:val="28"/>
        </w:rPr>
        <w:t>每学时45分钟，</w:t>
      </w:r>
      <w:r>
        <w:rPr>
          <w:rFonts w:eastAsia="方正仿宋简体"/>
          <w:sz w:val="28"/>
          <w:szCs w:val="28"/>
        </w:rPr>
        <w:t>三年总学时数约为3000</w:t>
      </w:r>
      <w:r>
        <w:rPr>
          <w:rFonts w:hint="eastAsia" w:ascii="方正仿宋简体" w:eastAsia="方正仿宋简体"/>
          <w:sz w:val="28"/>
          <w:szCs w:val="28"/>
        </w:rPr>
        <w:t>～</w:t>
      </w:r>
      <w:r>
        <w:rPr>
          <w:rFonts w:eastAsia="方正仿宋简体"/>
          <w:sz w:val="28"/>
          <w:szCs w:val="28"/>
        </w:rPr>
        <w:t>3300</w:t>
      </w:r>
      <w:r>
        <w:rPr>
          <w:rFonts w:hint="eastAsia" w:eastAsia="方正仿宋简体"/>
          <w:sz w:val="28"/>
          <w:szCs w:val="28"/>
        </w:rPr>
        <w:t>。</w:t>
      </w:r>
    </w:p>
    <w:p>
      <w:pPr>
        <w:adjustRightInd w:val="0"/>
        <w:spacing w:line="460" w:lineRule="exact"/>
        <w:ind w:firstLine="560" w:firstLineChars="200"/>
        <w:rPr>
          <w:rFonts w:hint="eastAsia" w:eastAsia="方正仿宋简体"/>
          <w:sz w:val="28"/>
          <w:szCs w:val="28"/>
        </w:rPr>
      </w:pPr>
      <w:r>
        <w:rPr>
          <w:rFonts w:hint="eastAsia" w:eastAsia="方正仿宋简体"/>
          <w:sz w:val="28"/>
          <w:szCs w:val="28"/>
        </w:rPr>
        <w:t>学分与学时的换算。一般18学时计为1个学分，军训、入学教育、社会实践、劳动值周、毕业设计（或毕业论文、毕业教育）等，以1周为1学分。</w:t>
      </w:r>
    </w:p>
    <w:p>
      <w:pPr>
        <w:adjustRightInd w:val="0"/>
        <w:spacing w:line="460" w:lineRule="exact"/>
        <w:ind w:firstLine="560" w:firstLineChars="200"/>
        <w:rPr>
          <w:rFonts w:hint="eastAsia" w:eastAsia="方正仿宋简体"/>
          <w:sz w:val="28"/>
          <w:szCs w:val="28"/>
        </w:rPr>
      </w:pPr>
      <w:r>
        <w:rPr>
          <w:rFonts w:hint="eastAsia" w:eastAsia="方正仿宋简体"/>
          <w:sz w:val="28"/>
          <w:szCs w:val="28"/>
        </w:rPr>
        <w:t>公共基础课学时约为1454（其中选修216学时），占总学时三分之一以上。专业课（含实践性教学）学时约为1930，选修课与拓展技能课不少于396学时。</w:t>
      </w:r>
    </w:p>
    <w:p>
      <w:pPr>
        <w:adjustRightInd w:val="0"/>
        <w:spacing w:line="460" w:lineRule="exact"/>
        <w:ind w:firstLine="560" w:firstLineChars="200"/>
        <w:rPr>
          <w:rFonts w:hint="eastAsia" w:eastAsia="方正仿宋简体"/>
          <w:sz w:val="28"/>
          <w:szCs w:val="28"/>
        </w:rPr>
      </w:pPr>
      <w:r>
        <w:rPr>
          <w:rFonts w:hint="eastAsia" w:eastAsia="方正仿宋简体"/>
          <w:sz w:val="28"/>
          <w:szCs w:val="28"/>
        </w:rPr>
        <w:t>实践性教学</w:t>
      </w:r>
      <w:r>
        <w:rPr>
          <w:rFonts w:eastAsia="方正仿宋简体"/>
          <w:sz w:val="28"/>
          <w:szCs w:val="28"/>
        </w:rPr>
        <w:t>按每周30学时计算</w:t>
      </w:r>
      <w:r>
        <w:rPr>
          <w:rFonts w:hint="eastAsia" w:eastAsia="方正仿宋简体"/>
          <w:sz w:val="28"/>
          <w:szCs w:val="28"/>
        </w:rPr>
        <w:t>，学时为3384。其中，</w:t>
      </w:r>
      <w:r>
        <w:rPr>
          <w:rFonts w:eastAsia="方正仿宋简体"/>
          <w:sz w:val="28"/>
          <w:szCs w:val="28"/>
        </w:rPr>
        <w:t>顶岗实习</w:t>
      </w:r>
      <w:r>
        <w:rPr>
          <w:rFonts w:hint="eastAsia" w:eastAsia="方正仿宋简体"/>
          <w:sz w:val="28"/>
          <w:szCs w:val="28"/>
        </w:rPr>
        <w:t>不少于6个月540学时；选择直接就业的学生参加工学结合、联合培养不少于5个月600学时；学生参加社会实践（包括专业认识、社会调查、志愿服务活动及其他社会实践活动）不少于60学时。可在确保学生实习总量的前提下，可根据实际需要集中或分阶段安排实习时间，行业企业认知实习应安排在第一学年。</w:t>
      </w:r>
    </w:p>
    <w:p>
      <w:pPr>
        <w:adjustRightInd w:val="0"/>
        <w:spacing w:line="460" w:lineRule="exact"/>
        <w:ind w:firstLine="560" w:firstLineChars="200"/>
        <w:rPr>
          <w:rFonts w:hint="eastAsia" w:eastAsia="黑体"/>
          <w:sz w:val="28"/>
          <w:szCs w:val="28"/>
        </w:rPr>
      </w:pPr>
      <w:r>
        <w:rPr>
          <w:rFonts w:hint="eastAsia" w:eastAsia="黑体"/>
          <w:sz w:val="28"/>
          <w:szCs w:val="28"/>
        </w:rPr>
        <w:t>八</w:t>
      </w:r>
      <w:r>
        <w:rPr>
          <w:rFonts w:eastAsia="黑体"/>
          <w:sz w:val="28"/>
          <w:szCs w:val="28"/>
        </w:rPr>
        <w:t>、教学进程总体安排</w:t>
      </w:r>
    </w:p>
    <w:p>
      <w:pPr>
        <w:adjustRightInd w:val="0"/>
        <w:spacing w:line="460" w:lineRule="exact"/>
        <w:ind w:firstLine="560" w:firstLineChars="200"/>
        <w:rPr>
          <w:rFonts w:hint="eastAsia" w:eastAsia="方正仿宋简体"/>
          <w:sz w:val="28"/>
          <w:szCs w:val="28"/>
        </w:rPr>
      </w:pPr>
      <w:r>
        <w:rPr>
          <w:rFonts w:hint="eastAsia" w:eastAsia="方正仿宋简体"/>
          <w:sz w:val="28"/>
          <w:szCs w:val="28"/>
        </w:rPr>
        <w:t>教学进程总体安排是对本专业技术技能人才培养、教育教学实施进程的总体安排，是专业人才培养模式的具体体现。本专业教学进程设计，在充分尊重中职学生的学习规律，本着“先易后难，先基础知识后技能”原则，围绕人才培养目标，科学构建课程体系。</w:t>
      </w:r>
    </w:p>
    <w:p>
      <w:pPr>
        <w:adjustRightInd w:val="0"/>
        <w:spacing w:line="460" w:lineRule="exact"/>
        <w:ind w:firstLine="560" w:firstLineChars="200"/>
        <w:rPr>
          <w:rFonts w:eastAsia="方正仿宋简体"/>
          <w:sz w:val="28"/>
          <w:szCs w:val="28"/>
        </w:rPr>
      </w:pPr>
      <w:r>
        <w:rPr>
          <w:rFonts w:hint="eastAsia" w:eastAsia="方正仿宋简体"/>
          <w:sz w:val="28"/>
          <w:szCs w:val="28"/>
        </w:rPr>
        <w:t>课程体系注重公共基础课程与专业课程的衔接，岗位技能与职业发展的衔接，核心技能与技能大赛、职业资格考试的衔接，就业与拓展技能的衔接，通过优化课程安排次序，明确学期周数分配，</w:t>
      </w:r>
      <w:r>
        <w:rPr>
          <w:rFonts w:eastAsia="方正仿宋简体"/>
          <w:sz w:val="28"/>
          <w:szCs w:val="28"/>
        </w:rPr>
        <w:t>科学编制教学进程安排表。</w:t>
      </w:r>
    </w:p>
    <w:tbl>
      <w:tblPr>
        <w:tblStyle w:val="3"/>
        <w:tblW w:w="937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16"/>
        <w:gridCol w:w="791"/>
        <w:gridCol w:w="2235"/>
        <w:gridCol w:w="748"/>
        <w:gridCol w:w="795"/>
        <w:gridCol w:w="732"/>
        <w:gridCol w:w="732"/>
        <w:gridCol w:w="732"/>
        <w:gridCol w:w="732"/>
        <w:gridCol w:w="732"/>
        <w:gridCol w:w="7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jc w:val="center"/>
        </w:trPr>
        <w:tc>
          <w:tcPr>
            <w:tcW w:w="9373"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ascii="方正黑体简体" w:hAnsi="方正黑体简体" w:eastAsia="方正黑体简体" w:cs="方正黑体简体"/>
                <w:b/>
                <w:bCs/>
                <w:i w:val="0"/>
                <w:iCs w:val="0"/>
                <w:color w:val="000000"/>
                <w:sz w:val="36"/>
                <w:szCs w:val="36"/>
                <w:u w:val="none"/>
              </w:rPr>
            </w:pPr>
            <w:r>
              <w:rPr>
                <w:rFonts w:hint="eastAsia" w:ascii="方正黑体简体" w:hAnsi="方正黑体简体" w:eastAsia="方正黑体简体" w:cs="方正黑体简体"/>
                <w:b w:val="0"/>
                <w:bCs w:val="0"/>
                <w:i w:val="0"/>
                <w:iCs w:val="0"/>
                <w:color w:val="000000"/>
                <w:kern w:val="0"/>
                <w:sz w:val="36"/>
                <w:szCs w:val="36"/>
                <w:u w:val="none"/>
                <w:lang w:val="en-US" w:eastAsia="zh-CN" w:bidi="ar"/>
              </w:rPr>
              <w:t>产品质量监督检验专业教学安排进程表（2022级）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20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iCs w:val="0"/>
                <w:color w:val="000000"/>
                <w:sz w:val="20"/>
                <w:szCs w:val="20"/>
                <w:u w:val="none"/>
              </w:rPr>
            </w:pPr>
            <w:r>
              <w:rPr>
                <w:rFonts w:hint="eastAsia" w:ascii="方正小标宋_GBK" w:hAnsi="方正小标宋_GBK" w:eastAsia="方正小标宋_GBK" w:cs="方正小标宋_GBK"/>
                <w:i w:val="0"/>
                <w:iCs w:val="0"/>
                <w:color w:val="000000"/>
                <w:kern w:val="0"/>
                <w:sz w:val="20"/>
                <w:szCs w:val="20"/>
                <w:u w:val="none"/>
                <w:lang w:val="en-US" w:eastAsia="zh-CN" w:bidi="ar"/>
              </w:rPr>
              <w:t>课程    类别</w:t>
            </w:r>
          </w:p>
        </w:tc>
        <w:tc>
          <w:tcPr>
            <w:tcW w:w="22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sz w:val="20"/>
                <w:szCs w:val="20"/>
                <w:u w:val="none"/>
              </w:rPr>
            </w:pPr>
            <w:r>
              <w:rPr>
                <w:rFonts w:hint="eastAsia" w:ascii="方正小标宋_GBK" w:hAnsi="方正小标宋_GBK" w:eastAsia="方正小标宋_GBK" w:cs="方正小标宋_GBK"/>
                <w:i w:val="0"/>
                <w:iCs w:val="0"/>
                <w:color w:val="000000"/>
                <w:kern w:val="0"/>
                <w:sz w:val="20"/>
                <w:szCs w:val="20"/>
                <w:u w:val="none"/>
                <w:lang w:val="en-US" w:eastAsia="zh-CN" w:bidi="ar"/>
              </w:rPr>
              <w:t>课程名称</w:t>
            </w:r>
          </w:p>
        </w:tc>
        <w:tc>
          <w:tcPr>
            <w:tcW w:w="7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sz w:val="20"/>
                <w:szCs w:val="20"/>
                <w:u w:val="none"/>
              </w:rPr>
            </w:pPr>
            <w:r>
              <w:rPr>
                <w:rFonts w:hint="eastAsia" w:ascii="方正小标宋_GBK" w:hAnsi="方正小标宋_GBK" w:eastAsia="方正小标宋_GBK" w:cs="方正小标宋_GBK"/>
                <w:i w:val="0"/>
                <w:iCs w:val="0"/>
                <w:color w:val="000000"/>
                <w:kern w:val="0"/>
                <w:sz w:val="20"/>
                <w:szCs w:val="20"/>
                <w:u w:val="none"/>
                <w:lang w:val="en-US" w:eastAsia="zh-CN" w:bidi="ar"/>
              </w:rPr>
              <w:t>学分</w:t>
            </w:r>
          </w:p>
        </w:tc>
        <w:tc>
          <w:tcPr>
            <w:tcW w:w="79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sz w:val="20"/>
                <w:szCs w:val="20"/>
                <w:u w:val="none"/>
              </w:rPr>
            </w:pPr>
            <w:r>
              <w:rPr>
                <w:rFonts w:hint="eastAsia" w:ascii="方正小标宋_GBK" w:hAnsi="方正小标宋_GBK" w:eastAsia="方正小标宋_GBK" w:cs="方正小标宋_GBK"/>
                <w:i w:val="0"/>
                <w:iCs w:val="0"/>
                <w:color w:val="000000"/>
                <w:kern w:val="0"/>
                <w:sz w:val="20"/>
                <w:szCs w:val="20"/>
                <w:u w:val="none"/>
                <w:lang w:val="en-US" w:eastAsia="zh-CN" w:bidi="ar"/>
              </w:rPr>
              <w:t>学时</w:t>
            </w:r>
          </w:p>
        </w:tc>
        <w:tc>
          <w:tcPr>
            <w:tcW w:w="4388"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sz w:val="20"/>
                <w:szCs w:val="20"/>
                <w:u w:val="none"/>
              </w:rPr>
            </w:pPr>
            <w:r>
              <w:rPr>
                <w:rFonts w:hint="eastAsia" w:ascii="方正小标宋_GBK" w:hAnsi="方正小标宋_GBK" w:eastAsia="方正小标宋_GBK" w:cs="方正小标宋_GBK"/>
                <w:i w:val="0"/>
                <w:iCs w:val="0"/>
                <w:color w:val="000000"/>
                <w:kern w:val="0"/>
                <w:sz w:val="20"/>
                <w:szCs w:val="20"/>
                <w:u w:val="none"/>
                <w:lang w:val="en-US" w:eastAsia="zh-CN" w:bidi="ar"/>
              </w:rPr>
              <w:t>学期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20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小标宋_GBK" w:hAnsi="方正小标宋_GBK" w:eastAsia="方正小标宋_GBK" w:cs="方正小标宋_GBK"/>
                <w:i w:val="0"/>
                <w:iCs w:val="0"/>
                <w:color w:val="000000"/>
                <w:sz w:val="20"/>
                <w:szCs w:val="20"/>
                <w:u w:val="none"/>
              </w:rPr>
            </w:pPr>
          </w:p>
        </w:tc>
        <w:tc>
          <w:tcPr>
            <w:tcW w:w="22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小标宋_GBK" w:hAnsi="方正小标宋_GBK" w:eastAsia="方正小标宋_GBK" w:cs="方正小标宋_GBK"/>
                <w:i w:val="0"/>
                <w:iCs w:val="0"/>
                <w:color w:val="000000"/>
                <w:sz w:val="20"/>
                <w:szCs w:val="20"/>
                <w:u w:val="none"/>
              </w:rPr>
            </w:pPr>
          </w:p>
        </w:tc>
        <w:tc>
          <w:tcPr>
            <w:tcW w:w="7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小标宋_GBK" w:hAnsi="方正小标宋_GBK" w:eastAsia="方正小标宋_GBK" w:cs="方正小标宋_GBK"/>
                <w:i w:val="0"/>
                <w:iCs w:val="0"/>
                <w:color w:val="000000"/>
                <w:sz w:val="20"/>
                <w:szCs w:val="20"/>
                <w:u w:val="none"/>
              </w:rPr>
            </w:pPr>
          </w:p>
        </w:tc>
        <w:tc>
          <w:tcPr>
            <w:tcW w:w="79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小标宋_GBK" w:hAnsi="方正小标宋_GBK" w:eastAsia="方正小标宋_GBK" w:cs="方正小标宋_GBK"/>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sz w:val="20"/>
                <w:szCs w:val="20"/>
                <w:u w:val="none"/>
              </w:rPr>
            </w:pPr>
            <w:r>
              <w:rPr>
                <w:rFonts w:hint="eastAsia" w:ascii="方正小标宋_GBK" w:hAnsi="方正小标宋_GBK" w:eastAsia="方正小标宋_GBK" w:cs="方正小标宋_GBK"/>
                <w:i w:val="0"/>
                <w:iCs w:val="0"/>
                <w:color w:val="000000"/>
                <w:kern w:val="0"/>
                <w:sz w:val="20"/>
                <w:szCs w:val="20"/>
                <w:u w:val="none"/>
                <w:lang w:val="en-US" w:eastAsia="zh-CN" w:bidi="ar"/>
              </w:rPr>
              <w:t xml:space="preserve">1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sz w:val="20"/>
                <w:szCs w:val="20"/>
                <w:u w:val="none"/>
              </w:rPr>
            </w:pPr>
            <w:r>
              <w:rPr>
                <w:rFonts w:hint="eastAsia" w:ascii="方正小标宋_GBK" w:hAnsi="方正小标宋_GBK" w:eastAsia="方正小标宋_GBK" w:cs="方正小标宋_GBK"/>
                <w:i w:val="0"/>
                <w:iCs w:val="0"/>
                <w:color w:val="000000"/>
                <w:kern w:val="0"/>
                <w:sz w:val="20"/>
                <w:szCs w:val="20"/>
                <w:u w:val="none"/>
                <w:lang w:val="en-US" w:eastAsia="zh-CN" w:bidi="ar"/>
              </w:rPr>
              <w:t xml:space="preserve">2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sz w:val="20"/>
                <w:szCs w:val="20"/>
                <w:u w:val="none"/>
              </w:rPr>
            </w:pPr>
            <w:r>
              <w:rPr>
                <w:rFonts w:hint="eastAsia" w:ascii="方正小标宋_GBK" w:hAnsi="方正小标宋_GBK" w:eastAsia="方正小标宋_GBK" w:cs="方正小标宋_GBK"/>
                <w:i w:val="0"/>
                <w:iCs w:val="0"/>
                <w:color w:val="000000"/>
                <w:kern w:val="0"/>
                <w:sz w:val="20"/>
                <w:szCs w:val="20"/>
                <w:u w:val="none"/>
                <w:lang w:val="en-US" w:eastAsia="zh-CN" w:bidi="ar"/>
              </w:rPr>
              <w:t xml:space="preserve">3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sz w:val="20"/>
                <w:szCs w:val="20"/>
                <w:u w:val="none"/>
              </w:rPr>
            </w:pPr>
            <w:r>
              <w:rPr>
                <w:rFonts w:hint="eastAsia" w:ascii="方正小标宋_GBK" w:hAnsi="方正小标宋_GBK" w:eastAsia="方正小标宋_GBK" w:cs="方正小标宋_GBK"/>
                <w:i w:val="0"/>
                <w:iCs w:val="0"/>
                <w:color w:val="000000"/>
                <w:kern w:val="0"/>
                <w:sz w:val="20"/>
                <w:szCs w:val="20"/>
                <w:u w:val="none"/>
                <w:lang w:val="en-US" w:eastAsia="zh-CN" w:bidi="ar"/>
              </w:rPr>
              <w:t xml:space="preserve">4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sz w:val="20"/>
                <w:szCs w:val="20"/>
                <w:u w:val="none"/>
              </w:rPr>
            </w:pPr>
            <w:r>
              <w:rPr>
                <w:rFonts w:hint="eastAsia" w:ascii="方正小标宋_GBK" w:hAnsi="方正小标宋_GBK" w:eastAsia="方正小标宋_GBK" w:cs="方正小标宋_GBK"/>
                <w:i w:val="0"/>
                <w:iCs w:val="0"/>
                <w:color w:val="000000"/>
                <w:kern w:val="0"/>
                <w:sz w:val="20"/>
                <w:szCs w:val="20"/>
                <w:u w:val="none"/>
                <w:lang w:val="en-US" w:eastAsia="zh-CN" w:bidi="ar"/>
              </w:rPr>
              <w:t xml:space="preserve">5 </w:t>
            </w:r>
          </w:p>
        </w:tc>
        <w:tc>
          <w:tcPr>
            <w:tcW w:w="72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小标宋_GBK" w:hAnsi="方正小标宋_GBK" w:eastAsia="方正小标宋_GBK" w:cs="方正小标宋_GBK"/>
                <w:i w:val="0"/>
                <w:iCs w:val="0"/>
                <w:color w:val="000000"/>
                <w:sz w:val="20"/>
                <w:szCs w:val="20"/>
                <w:u w:val="none"/>
              </w:rPr>
            </w:pPr>
            <w:r>
              <w:rPr>
                <w:rFonts w:hint="eastAsia" w:ascii="方正小标宋_GBK" w:hAnsi="方正小标宋_GBK" w:eastAsia="方正小标宋_GBK" w:cs="方正小标宋_GBK"/>
                <w:i w:val="0"/>
                <w:iCs w:val="0"/>
                <w:color w:val="000000"/>
                <w:kern w:val="0"/>
                <w:sz w:val="20"/>
                <w:szCs w:val="20"/>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0"/>
                <w:szCs w:val="20"/>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公</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0"/>
                <w:szCs w:val="20"/>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共</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0"/>
                <w:szCs w:val="20"/>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基</w:t>
            </w:r>
          </w:p>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0"/>
                <w:szCs w:val="20"/>
                <w:u w:val="none"/>
                <w:lang w:val="en-US" w:eastAsia="zh-CN" w:bidi="ar"/>
              </w:rPr>
            </w:pPr>
            <w:r>
              <w:rPr>
                <w:rFonts w:hint="eastAsia" w:ascii="方正仿宋简体" w:hAnsi="方正仿宋简体" w:eastAsia="方正仿宋简体" w:cs="方正仿宋简体"/>
                <w:i w:val="0"/>
                <w:iCs w:val="0"/>
                <w:color w:val="000000"/>
                <w:kern w:val="0"/>
                <w:sz w:val="20"/>
                <w:szCs w:val="20"/>
                <w:u w:val="none"/>
                <w:lang w:val="en-US" w:eastAsia="zh-CN" w:bidi="ar"/>
              </w:rPr>
              <w:t>础</w:t>
            </w:r>
          </w:p>
          <w:p>
            <w:pPr>
              <w:keepNext w:val="0"/>
              <w:keepLines w:val="0"/>
              <w:widowControl/>
              <w:suppressLineNumbers w:val="0"/>
              <w:jc w:val="center"/>
              <w:textAlignment w:val="center"/>
              <w:rPr>
                <w:rFonts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课</w:t>
            </w:r>
          </w:p>
        </w:tc>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必修课程</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中国特色社会主义</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2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36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2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28" w:type="dxa"/>
            <w:vMerge w:val="restart"/>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kern w:val="0"/>
                <w:sz w:val="20"/>
                <w:szCs w:val="20"/>
                <w:u w:val="none"/>
                <w:lang w:val="en-US" w:eastAsia="zh-CN" w:bidi="ar"/>
              </w:rPr>
            </w:pPr>
          </w:p>
          <w:p>
            <w:pPr>
              <w:keepNext w:val="0"/>
              <w:keepLines w:val="0"/>
              <w:widowControl/>
              <w:suppressLineNumbers w:val="0"/>
              <w:jc w:val="center"/>
              <w:textAlignment w:val="center"/>
              <w:rPr>
                <w:rFonts w:hint="default" w:ascii="方正仿宋简体" w:hAnsi="方正仿宋简体" w:eastAsia="方正仿宋简体" w:cs="方正仿宋简体"/>
                <w:i w:val="0"/>
                <w:iCs w:val="0"/>
                <w:color w:val="000000"/>
                <w:sz w:val="20"/>
                <w:szCs w:val="20"/>
                <w:u w:val="none"/>
                <w:lang w:val="en-US"/>
              </w:rPr>
            </w:pPr>
            <w:r>
              <w:rPr>
                <w:rFonts w:hint="eastAsia" w:ascii="方正仿宋简体" w:hAnsi="方正仿宋简体" w:eastAsia="方正仿宋简体" w:cs="方正仿宋简体"/>
                <w:i w:val="0"/>
                <w:iCs w:val="0"/>
                <w:color w:val="000000"/>
                <w:kern w:val="0"/>
                <w:sz w:val="20"/>
                <w:szCs w:val="20"/>
                <w:u w:val="none"/>
                <w:lang w:val="en-US" w:eastAsia="zh-CN" w:bidi="ar"/>
              </w:rPr>
              <w:t>顶岗实习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心理健康与职业生涯</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2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36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2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2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哲学与人生</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2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36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2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2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职业道德与法治 </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2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36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2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2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语文</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24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432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4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4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4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6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6 </w:t>
            </w:r>
          </w:p>
        </w:tc>
        <w:tc>
          <w:tcPr>
            <w:tcW w:w="72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数学</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20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360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4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4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4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4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4 </w:t>
            </w:r>
          </w:p>
        </w:tc>
        <w:tc>
          <w:tcPr>
            <w:tcW w:w="72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英语</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20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360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4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4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4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4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4 </w:t>
            </w:r>
          </w:p>
        </w:tc>
        <w:tc>
          <w:tcPr>
            <w:tcW w:w="72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信息技术</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6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108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2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2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2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2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体育与健康</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10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180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2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2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2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2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2 </w:t>
            </w:r>
          </w:p>
        </w:tc>
        <w:tc>
          <w:tcPr>
            <w:tcW w:w="72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公共艺术</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2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36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2 </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方正仿宋简体" w:hAnsi="方正仿宋简体" w:eastAsia="方正仿宋简体" w:cs="方正仿宋简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方正仿宋简体" w:hAnsi="方正仿宋简体" w:eastAsia="方正仿宋简体" w:cs="方正仿宋简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2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历史</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4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72 </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方正仿宋简体" w:hAnsi="方正仿宋简体" w:eastAsia="方正仿宋简体" w:cs="方正仿宋简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2 </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2 </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方正仿宋简体" w:hAnsi="方正仿宋简体" w:eastAsia="方正仿宋简体" w:cs="方正仿宋简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方正仿宋简体" w:hAnsi="方正仿宋简体" w:eastAsia="方正仿宋简体" w:cs="方正仿宋简体"/>
                <w:i w:val="0"/>
                <w:iCs w:val="0"/>
                <w:color w:val="000000"/>
                <w:sz w:val="20"/>
                <w:szCs w:val="20"/>
                <w:u w:val="none"/>
              </w:rPr>
            </w:pPr>
          </w:p>
        </w:tc>
        <w:tc>
          <w:tcPr>
            <w:tcW w:w="72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小计</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94</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1692</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20</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20</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20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18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16 </w:t>
            </w:r>
          </w:p>
        </w:tc>
        <w:tc>
          <w:tcPr>
            <w:tcW w:w="72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选修课程</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普通话</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2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36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2 </w:t>
            </w:r>
          </w:p>
        </w:tc>
        <w:tc>
          <w:tcPr>
            <w:tcW w:w="732" w:type="dxa"/>
            <w:tcBorders>
              <w:top w:val="nil"/>
              <w:left w:val="nil"/>
              <w:bottom w:val="nil"/>
              <w:right w:val="nil"/>
            </w:tcBorders>
            <w:shd w:val="clear" w:color="auto" w:fill="auto"/>
            <w:noWrap/>
            <w:vAlign w:val="bottom"/>
          </w:tcPr>
          <w:p>
            <w:pPr>
              <w:jc w:val="center"/>
              <w:rPr>
                <w:rFonts w:hint="eastAsia" w:ascii="等线" w:hAnsi="等线" w:eastAsia="等线" w:cs="等线"/>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2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商务礼仪</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2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36 </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bottom"/>
          </w:tcPr>
          <w:p>
            <w:pPr>
              <w:jc w:val="center"/>
              <w:rPr>
                <w:rFonts w:hint="eastAsia" w:ascii="方正仿宋简体" w:hAnsi="方正仿宋简体" w:eastAsia="方正仿宋简体" w:cs="方正仿宋简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2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2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职业素养</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2 </w:t>
            </w:r>
          </w:p>
        </w:tc>
        <w:tc>
          <w:tcPr>
            <w:tcW w:w="44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校企合作单位参观、企业专家专题讲座、线上精品课程等</w:t>
            </w:r>
          </w:p>
        </w:tc>
        <w:tc>
          <w:tcPr>
            <w:tcW w:w="72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劳动教育</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2 </w:t>
            </w:r>
          </w:p>
        </w:tc>
        <w:tc>
          <w:tcPr>
            <w:tcW w:w="44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文明礼仪值周</w:t>
            </w:r>
          </w:p>
        </w:tc>
        <w:tc>
          <w:tcPr>
            <w:tcW w:w="72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中国传统文化</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2 </w:t>
            </w:r>
          </w:p>
        </w:tc>
        <w:tc>
          <w:tcPr>
            <w:tcW w:w="445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社团、社会实践活动等</w:t>
            </w:r>
          </w:p>
        </w:tc>
        <w:tc>
          <w:tcPr>
            <w:tcW w:w="72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小计</w:t>
            </w:r>
          </w:p>
        </w:tc>
        <w:tc>
          <w:tcPr>
            <w:tcW w:w="7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10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72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2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0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0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2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0 </w:t>
            </w:r>
          </w:p>
        </w:tc>
        <w:tc>
          <w:tcPr>
            <w:tcW w:w="72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1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专业课</w:t>
            </w:r>
          </w:p>
        </w:tc>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sz w:val="20"/>
                <w:szCs w:val="20"/>
                <w:u w:val="none"/>
                <w:lang w:val="en-US" w:eastAsia="zh-CN"/>
              </w:rPr>
              <w:t>专业基础课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实验室组织与管理</w:t>
            </w:r>
          </w:p>
        </w:tc>
        <w:tc>
          <w:tcPr>
            <w:tcW w:w="7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4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72 </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4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2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基础化学</w:t>
            </w:r>
          </w:p>
        </w:tc>
        <w:tc>
          <w:tcPr>
            <w:tcW w:w="7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4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72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4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2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分析化学</w:t>
            </w:r>
          </w:p>
        </w:tc>
        <w:tc>
          <w:tcPr>
            <w:tcW w:w="7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4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72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4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2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仪器分析</w:t>
            </w:r>
          </w:p>
        </w:tc>
        <w:tc>
          <w:tcPr>
            <w:tcW w:w="7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4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72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4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2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9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方正仿宋简体" w:hAnsi="方正仿宋简体" w:eastAsia="方正仿宋简体" w:cs="方正仿宋简体"/>
                <w:i w:val="0"/>
                <w:iCs w:val="0"/>
                <w:color w:val="000000"/>
                <w:sz w:val="20"/>
                <w:szCs w:val="20"/>
                <w:u w:val="none"/>
                <w:lang w:val="en-US"/>
              </w:rPr>
            </w:pPr>
            <w:r>
              <w:rPr>
                <w:rFonts w:hint="eastAsia" w:ascii="方正仿宋简体" w:hAnsi="方正仿宋简体" w:eastAsia="方正仿宋简体" w:cs="方正仿宋简体"/>
                <w:i w:val="0"/>
                <w:iCs w:val="0"/>
                <w:color w:val="000000"/>
                <w:sz w:val="20"/>
                <w:szCs w:val="20"/>
                <w:u w:val="none"/>
                <w:lang w:val="en-US" w:eastAsia="zh-CN"/>
              </w:rPr>
              <w:t>专业核心（技能）课</w:t>
            </w: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微生物检验技术</w:t>
            </w:r>
          </w:p>
        </w:tc>
        <w:tc>
          <w:tcPr>
            <w:tcW w:w="7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6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108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6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2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食品质量检验</w:t>
            </w:r>
          </w:p>
        </w:tc>
        <w:tc>
          <w:tcPr>
            <w:tcW w:w="7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6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108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6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2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化工产品质量检验</w:t>
            </w:r>
          </w:p>
        </w:tc>
        <w:tc>
          <w:tcPr>
            <w:tcW w:w="7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8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144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8 </w:t>
            </w:r>
          </w:p>
        </w:tc>
        <w:tc>
          <w:tcPr>
            <w:tcW w:w="72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质量管理</w:t>
            </w:r>
          </w:p>
        </w:tc>
        <w:tc>
          <w:tcPr>
            <w:tcW w:w="7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4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72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2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2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2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生产安全与现场管理</w:t>
            </w:r>
          </w:p>
        </w:tc>
        <w:tc>
          <w:tcPr>
            <w:tcW w:w="7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4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72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4 </w:t>
            </w:r>
          </w:p>
        </w:tc>
        <w:tc>
          <w:tcPr>
            <w:tcW w:w="72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41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9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小计</w:t>
            </w:r>
          </w:p>
        </w:tc>
        <w:tc>
          <w:tcPr>
            <w:tcW w:w="7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44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792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8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8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8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8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12 </w:t>
            </w:r>
          </w:p>
        </w:tc>
        <w:tc>
          <w:tcPr>
            <w:tcW w:w="72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344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合计</w:t>
            </w:r>
          </w:p>
        </w:tc>
        <w:tc>
          <w:tcPr>
            <w:tcW w:w="748"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148 </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2556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30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28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28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28 </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 xml:space="preserve">28 </w:t>
            </w:r>
          </w:p>
        </w:tc>
        <w:tc>
          <w:tcPr>
            <w:tcW w:w="72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07" w:type="dxa"/>
            <w:gridSpan w:val="2"/>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实践性教学课程</w:t>
            </w:r>
          </w:p>
        </w:tc>
        <w:tc>
          <w:tcPr>
            <w:tcW w:w="2235"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专业认知</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366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1周</w:t>
            </w:r>
          </w:p>
        </w:tc>
        <w:tc>
          <w:tcPr>
            <w:tcW w:w="72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07" w:type="dxa"/>
            <w:gridSpan w:val="2"/>
            <w:vMerge w:val="continue"/>
            <w:tcBorders>
              <w:top w:val="nil"/>
              <w:left w:val="single" w:color="000000" w:sz="4" w:space="0"/>
              <w:bottom w:val="nil"/>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22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综合实训（技能竞赛）</w:t>
            </w:r>
          </w:p>
        </w:tc>
        <w:tc>
          <w:tcPr>
            <w:tcW w:w="74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3660"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每学年1周</w:t>
            </w:r>
          </w:p>
        </w:tc>
        <w:tc>
          <w:tcPr>
            <w:tcW w:w="728"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1207" w:type="dxa"/>
            <w:gridSpan w:val="2"/>
            <w:vMerge w:val="continue"/>
            <w:tcBorders>
              <w:top w:val="nil"/>
              <w:left w:val="single" w:color="000000" w:sz="4" w:space="0"/>
              <w:bottom w:val="single" w:color="auto"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223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顶岗实习</w:t>
            </w:r>
          </w:p>
        </w:tc>
        <w:tc>
          <w:tcPr>
            <w:tcW w:w="748"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795" w:type="dxa"/>
            <w:tcBorders>
              <w:top w:val="single" w:color="000000" w:sz="4" w:space="0"/>
              <w:left w:val="single" w:color="000000" w:sz="4" w:space="0"/>
              <w:bottom w:val="single" w:color="auto" w:sz="4" w:space="0"/>
              <w:right w:val="single" w:color="000000" w:sz="4" w:space="0"/>
            </w:tcBorders>
            <w:shd w:val="clear" w:color="auto" w:fill="auto"/>
            <w:noWrap/>
            <w:vAlign w:val="center"/>
          </w:tcPr>
          <w:p>
            <w:pPr>
              <w:jc w:val="center"/>
              <w:rPr>
                <w:rFonts w:hint="eastAsia" w:ascii="方正仿宋简体" w:hAnsi="方正仿宋简体" w:eastAsia="方正仿宋简体" w:cs="方正仿宋简体"/>
                <w:i w:val="0"/>
                <w:iCs w:val="0"/>
                <w:color w:val="000000"/>
                <w:sz w:val="20"/>
                <w:szCs w:val="20"/>
                <w:u w:val="none"/>
              </w:rPr>
            </w:pPr>
          </w:p>
        </w:tc>
        <w:tc>
          <w:tcPr>
            <w:tcW w:w="3660" w:type="dxa"/>
            <w:gridSpan w:val="5"/>
            <w:tcBorders>
              <w:top w:val="single" w:color="000000"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方正仿宋简体" w:hAnsi="方正仿宋简体" w:eastAsia="方正仿宋简体" w:cs="方正仿宋简体"/>
                <w:i w:val="0"/>
                <w:iCs w:val="0"/>
                <w:color w:val="000000"/>
                <w:sz w:val="20"/>
                <w:szCs w:val="20"/>
                <w:u w:val="none"/>
              </w:rPr>
            </w:pPr>
            <w:r>
              <w:rPr>
                <w:rFonts w:hint="eastAsia" w:ascii="方正仿宋简体" w:hAnsi="方正仿宋简体" w:eastAsia="方正仿宋简体" w:cs="方正仿宋简体"/>
                <w:i w:val="0"/>
                <w:iCs w:val="0"/>
                <w:color w:val="000000"/>
                <w:kern w:val="0"/>
                <w:sz w:val="20"/>
                <w:szCs w:val="20"/>
                <w:u w:val="none"/>
                <w:lang w:val="en-US" w:eastAsia="zh-CN" w:bidi="ar"/>
              </w:rPr>
              <w:t>6个月</w:t>
            </w:r>
          </w:p>
        </w:tc>
        <w:tc>
          <w:tcPr>
            <w:tcW w:w="728" w:type="dxa"/>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pPr>
              <w:jc w:val="center"/>
              <w:rPr>
                <w:rFonts w:hint="eastAsia" w:ascii="方正仿宋简体" w:hAnsi="方正仿宋简体" w:eastAsia="方正仿宋简体" w:cs="方正仿宋简体"/>
                <w:i w:val="0"/>
                <w:iCs w:val="0"/>
                <w:color w:val="000000"/>
                <w:sz w:val="20"/>
                <w:szCs w:val="20"/>
                <w:u w:val="none"/>
              </w:rPr>
            </w:pPr>
          </w:p>
        </w:tc>
      </w:tr>
    </w:tbl>
    <w:p>
      <w:pPr>
        <w:adjustRightInd w:val="0"/>
        <w:spacing w:line="460" w:lineRule="exact"/>
        <w:ind w:firstLine="560" w:firstLineChars="200"/>
        <w:rPr>
          <w:rFonts w:eastAsia="黑体"/>
          <w:sz w:val="28"/>
          <w:szCs w:val="28"/>
        </w:rPr>
      </w:pPr>
      <w:r>
        <w:rPr>
          <w:rFonts w:hint="eastAsia" w:eastAsia="黑体"/>
          <w:sz w:val="28"/>
          <w:szCs w:val="28"/>
        </w:rPr>
        <w:t>九</w:t>
      </w:r>
      <w:r>
        <w:rPr>
          <w:rFonts w:eastAsia="黑体"/>
          <w:sz w:val="28"/>
          <w:szCs w:val="28"/>
        </w:rPr>
        <w:t>、</w:t>
      </w:r>
      <w:r>
        <w:rPr>
          <w:rFonts w:hint="eastAsia" w:eastAsia="黑体"/>
          <w:sz w:val="28"/>
          <w:szCs w:val="28"/>
        </w:rPr>
        <w:t>实施保障</w:t>
      </w:r>
    </w:p>
    <w:p>
      <w:pPr>
        <w:adjustRightInd w:val="0"/>
        <w:spacing w:line="460" w:lineRule="exact"/>
        <w:ind w:firstLine="560" w:firstLineChars="200"/>
        <w:rPr>
          <w:rFonts w:hint="eastAsia" w:eastAsia="方正仿宋简体"/>
          <w:sz w:val="28"/>
          <w:szCs w:val="28"/>
        </w:rPr>
      </w:pPr>
      <w:r>
        <w:rPr>
          <w:rFonts w:hint="eastAsia" w:eastAsia="方正仿宋简体"/>
          <w:sz w:val="28"/>
          <w:szCs w:val="28"/>
        </w:rPr>
        <w:t>构建全员、全方位、全过程的“三全”育人环境，着力培养学生综合能力和职业素养；践行“教书育人、管理育人、服务育人、实践育人”的全面育人理念，为确保人才培养方案的有效实施提供保障。</w:t>
      </w:r>
    </w:p>
    <w:p>
      <w:pPr>
        <w:adjustRightInd w:val="0"/>
        <w:spacing w:line="460" w:lineRule="exact"/>
        <w:ind w:firstLine="560" w:firstLineChars="200"/>
        <w:rPr>
          <w:rFonts w:eastAsia="方正仿宋简体"/>
          <w:sz w:val="28"/>
          <w:szCs w:val="28"/>
        </w:rPr>
      </w:pPr>
      <w:r>
        <w:rPr>
          <w:rFonts w:hint="eastAsia" w:eastAsia="方正仿宋简体"/>
          <w:sz w:val="28"/>
          <w:szCs w:val="28"/>
        </w:rPr>
        <w:t xml:space="preserve">学校在确保满足培养目标、人才规格的要求，以及教学安排的需要和学生的多样学习的需求的基础上，在师资队伍、教学设施、教学资源、教学方法、教学评价、质量管理等方面提供必要的保障。 </w:t>
      </w:r>
    </w:p>
    <w:p>
      <w:pPr>
        <w:adjustRightInd w:val="0"/>
        <w:spacing w:line="460" w:lineRule="exact"/>
        <w:ind w:firstLine="562" w:firstLineChars="200"/>
        <w:rPr>
          <w:rFonts w:eastAsia="楷体_GB2312"/>
          <w:b/>
          <w:sz w:val="28"/>
          <w:szCs w:val="28"/>
        </w:rPr>
      </w:pPr>
      <w:r>
        <w:rPr>
          <w:rFonts w:eastAsia="楷体_GB2312"/>
          <w:b/>
          <w:sz w:val="28"/>
          <w:szCs w:val="28"/>
        </w:rPr>
        <w:t>（</w:t>
      </w:r>
      <w:r>
        <w:rPr>
          <w:rFonts w:hint="eastAsia" w:eastAsia="楷体_GB2312"/>
          <w:b/>
          <w:sz w:val="28"/>
          <w:szCs w:val="28"/>
        </w:rPr>
        <w:t>一</w:t>
      </w:r>
      <w:r>
        <w:rPr>
          <w:rFonts w:eastAsia="楷体_GB2312"/>
          <w:b/>
          <w:sz w:val="28"/>
          <w:szCs w:val="28"/>
        </w:rPr>
        <w:t>）师资队伍</w:t>
      </w:r>
    </w:p>
    <w:p>
      <w:pPr>
        <w:spacing w:line="460" w:lineRule="exact"/>
        <w:ind w:firstLine="643"/>
        <w:rPr>
          <w:rFonts w:hint="eastAsia" w:eastAsia="楷体_GB2312"/>
          <w:b/>
          <w:sz w:val="28"/>
          <w:szCs w:val="28"/>
        </w:rPr>
      </w:pPr>
      <w:r>
        <w:rPr>
          <w:rFonts w:hint="eastAsia" w:eastAsia="楷体_GB2312"/>
          <w:b/>
          <w:sz w:val="28"/>
          <w:szCs w:val="28"/>
        </w:rPr>
        <w:t>1.总要求</w:t>
      </w:r>
    </w:p>
    <w:p>
      <w:pPr>
        <w:spacing w:line="460" w:lineRule="exact"/>
        <w:ind w:firstLine="560" w:firstLineChars="200"/>
        <w:rPr>
          <w:rFonts w:hint="eastAsia" w:eastAsia="方正仿宋简体"/>
          <w:sz w:val="28"/>
          <w:szCs w:val="28"/>
        </w:rPr>
      </w:pPr>
      <w:r>
        <w:rPr>
          <w:rFonts w:hint="eastAsia" w:eastAsia="方正仿宋简体"/>
          <w:sz w:val="28"/>
          <w:szCs w:val="28"/>
        </w:rPr>
        <w:t>通过师德师风建设、企业锻炼、培训、参与技术服务、引入兼职教师、校企双专业带头人等途径，建立一支数量充足、结构合理、素质优良、业务精湛、具有鲜明职教特点的“教练型”师资队伍，满足高素质技术技能型人才培养需要。包括专任</w:t>
      </w:r>
      <w:r>
        <w:rPr>
          <w:rFonts w:eastAsia="方正仿宋简体"/>
          <w:sz w:val="28"/>
          <w:szCs w:val="28"/>
        </w:rPr>
        <w:t>教师和兼职教师</w:t>
      </w:r>
      <w:r>
        <w:rPr>
          <w:rFonts w:hint="eastAsia" w:eastAsia="方正仿宋简体"/>
          <w:sz w:val="28"/>
          <w:szCs w:val="28"/>
        </w:rPr>
        <w:t>。其中</w:t>
      </w:r>
      <w:r>
        <w:rPr>
          <w:rFonts w:eastAsia="方正仿宋简体"/>
          <w:sz w:val="28"/>
          <w:szCs w:val="28"/>
        </w:rPr>
        <w:t>专任教师的“师生比”不高于25:1（不含公共课），</w:t>
      </w:r>
      <w:r>
        <w:rPr>
          <w:rFonts w:hint="eastAsia" w:eastAsia="方正仿宋简体"/>
          <w:sz w:val="28"/>
          <w:szCs w:val="28"/>
        </w:rPr>
        <w:t>“</w:t>
      </w:r>
      <w:r>
        <w:rPr>
          <w:rFonts w:eastAsia="方正仿宋简体"/>
          <w:sz w:val="28"/>
          <w:szCs w:val="28"/>
        </w:rPr>
        <w:t>双师型</w:t>
      </w:r>
      <w:r>
        <w:rPr>
          <w:rFonts w:hint="eastAsia" w:eastAsia="方正仿宋简体"/>
          <w:sz w:val="28"/>
          <w:szCs w:val="28"/>
        </w:rPr>
        <w:t>”</w:t>
      </w:r>
      <w:r>
        <w:rPr>
          <w:rFonts w:eastAsia="方正仿宋简体"/>
          <w:sz w:val="28"/>
          <w:szCs w:val="28"/>
        </w:rPr>
        <w:t>教师不低于60%。兼职教师应主要来自于行业企业或有企业工作经历。</w:t>
      </w:r>
    </w:p>
    <w:p>
      <w:pPr>
        <w:spacing w:line="460" w:lineRule="exact"/>
        <w:ind w:firstLine="643"/>
        <w:rPr>
          <w:rFonts w:eastAsia="楷体_GB2312"/>
          <w:b/>
          <w:sz w:val="28"/>
          <w:szCs w:val="28"/>
        </w:rPr>
      </w:pPr>
      <w:r>
        <w:rPr>
          <w:rFonts w:hint="eastAsia" w:eastAsia="楷体_GB2312"/>
          <w:b/>
          <w:sz w:val="28"/>
          <w:szCs w:val="28"/>
        </w:rPr>
        <w:t>2.“三级”教师队伍建设</w:t>
      </w:r>
    </w:p>
    <w:p>
      <w:pPr>
        <w:spacing w:line="460" w:lineRule="exact"/>
        <w:ind w:firstLine="560" w:firstLineChars="200"/>
        <w:rPr>
          <w:rFonts w:eastAsia="方正仿宋简体"/>
          <w:sz w:val="28"/>
          <w:szCs w:val="28"/>
        </w:rPr>
      </w:pPr>
      <w:r>
        <w:rPr>
          <w:rFonts w:hint="eastAsia" w:eastAsia="方正仿宋简体"/>
          <w:sz w:val="28"/>
          <w:szCs w:val="28"/>
        </w:rPr>
        <w:t>师资队伍由专业带头人总负责、骨干课程主讲教师为核心、专技教师为补充的“三级”教师队伍。专业带头人由中级以上职称</w:t>
      </w:r>
      <w:r>
        <w:rPr>
          <w:rFonts w:eastAsia="方正仿宋简体"/>
          <w:sz w:val="28"/>
          <w:szCs w:val="28"/>
        </w:rPr>
        <w:t>，</w:t>
      </w:r>
      <w:r>
        <w:rPr>
          <w:rFonts w:hint="eastAsia" w:eastAsia="方正仿宋简体"/>
          <w:sz w:val="28"/>
          <w:szCs w:val="28"/>
        </w:rPr>
        <w:t>具有一定的专业知名度，并能主导专业建设发展方向，同时具有较强专业教学能力和较丰富的专业实践能力的“双师型”专任教师担任；负责人才培养模式建立、培养方案制修定、课程标准编写、专业质量评价等专业建设工作。骨干课程主讲教师是课程建设的总负责人，由具有较强专业课程教学能力，具备所需的专业实践能力，在同行（平行课）评价中最优的“双师”教师担任。专技教师主要包括专业基础课教师和实训指导教师，由确有某项技术专长的教师担任。强化专技教师的专业技能和实践能力。对于专业技能和实践能力欠缺的教师，要优先安排深入企业一线学习实践，参加各类技术培训，提升专业技能和职业素养。</w:t>
      </w:r>
    </w:p>
    <w:p>
      <w:pPr>
        <w:spacing w:line="460" w:lineRule="exact"/>
        <w:ind w:firstLine="643"/>
        <w:rPr>
          <w:rFonts w:eastAsia="楷体_GB2312"/>
          <w:b/>
          <w:sz w:val="28"/>
          <w:szCs w:val="28"/>
        </w:rPr>
      </w:pPr>
      <w:r>
        <w:rPr>
          <w:rFonts w:hint="eastAsia" w:eastAsia="楷体_GB2312"/>
          <w:b/>
          <w:sz w:val="28"/>
          <w:szCs w:val="28"/>
        </w:rPr>
        <w:t>3.兼职教师队伍建设</w:t>
      </w:r>
    </w:p>
    <w:p>
      <w:pPr>
        <w:spacing w:line="460" w:lineRule="exact"/>
        <w:ind w:firstLine="560" w:firstLineChars="200"/>
        <w:rPr>
          <w:rFonts w:eastAsia="方正仿宋简体"/>
          <w:sz w:val="28"/>
          <w:szCs w:val="28"/>
        </w:rPr>
      </w:pPr>
      <w:r>
        <w:rPr>
          <w:rFonts w:hint="eastAsia" w:eastAsia="方正仿宋简体"/>
          <w:sz w:val="28"/>
          <w:szCs w:val="28"/>
        </w:rPr>
        <w:t>要建立一支专兼结合、校企互通、相对稳定的兼职教师队伍，专业课程教师专兼总体比例达2:1左右。通过建立技能大师工作室等方式，聘任一定数量的工程师、技师任课、讲座或参与专业建设等。</w:t>
      </w:r>
    </w:p>
    <w:p>
      <w:pPr>
        <w:adjustRightInd w:val="0"/>
        <w:spacing w:line="460" w:lineRule="exact"/>
        <w:ind w:firstLine="562" w:firstLineChars="200"/>
        <w:rPr>
          <w:rFonts w:eastAsia="楷体_GB2312"/>
          <w:b/>
          <w:sz w:val="28"/>
          <w:szCs w:val="28"/>
        </w:rPr>
      </w:pPr>
      <w:r>
        <w:rPr>
          <w:rFonts w:hint="eastAsia" w:eastAsia="楷体_GB2312"/>
          <w:b/>
          <w:sz w:val="28"/>
          <w:szCs w:val="28"/>
        </w:rPr>
        <w:t>（二）</w:t>
      </w:r>
      <w:r>
        <w:rPr>
          <w:rFonts w:eastAsia="楷体_GB2312"/>
          <w:b/>
          <w:sz w:val="28"/>
          <w:szCs w:val="28"/>
        </w:rPr>
        <w:t>教学设施</w:t>
      </w:r>
    </w:p>
    <w:p>
      <w:pPr>
        <w:spacing w:line="460" w:lineRule="exact"/>
        <w:ind w:firstLine="560" w:firstLineChars="200"/>
        <w:rPr>
          <w:rFonts w:hint="eastAsia" w:eastAsia="方正仿宋简体"/>
          <w:sz w:val="28"/>
          <w:szCs w:val="28"/>
        </w:rPr>
      </w:pPr>
      <w:r>
        <w:rPr>
          <w:rFonts w:hint="eastAsia" w:eastAsia="方正仿宋简体"/>
          <w:sz w:val="28"/>
          <w:szCs w:val="28"/>
        </w:rPr>
        <w:t>建成集教学、培训、技能鉴定和生产服务功能于一体的实训基地，对接省赛、国赛项目，服务技能大赛，实现实训环境的信息化、现代化和职场化。创新实践教学管理模式，完善实践教学质量保障体系，推进实践教学改革。</w:t>
      </w:r>
    </w:p>
    <w:p>
      <w:pPr>
        <w:spacing w:line="460" w:lineRule="exact"/>
        <w:ind w:firstLine="560" w:firstLineChars="200"/>
        <w:rPr>
          <w:rFonts w:hint="eastAsia" w:eastAsia="方正仿宋简体"/>
          <w:sz w:val="28"/>
          <w:szCs w:val="28"/>
        </w:rPr>
      </w:pPr>
      <w:r>
        <w:rPr>
          <w:rFonts w:hint="eastAsia" w:eastAsia="方正仿宋简体"/>
          <w:sz w:val="28"/>
          <w:szCs w:val="28"/>
        </w:rPr>
        <w:t>教学设施应满足本专业人才培养实施需要，其中实训（实验）室面积、设施等应达到国家发布的有关专业实训教学条件建设标准（仪器设备配备规范）要求。信息化条件保障应能满足专业建设、教学管理、信息化教学和学生自主学习需要。</w:t>
      </w:r>
    </w:p>
    <w:p>
      <w:pPr>
        <w:spacing w:line="460" w:lineRule="exact"/>
        <w:ind w:firstLine="643"/>
        <w:rPr>
          <w:rFonts w:hint="eastAsia" w:eastAsia="楷体_GB2312"/>
          <w:b/>
          <w:sz w:val="28"/>
          <w:szCs w:val="28"/>
        </w:rPr>
      </w:pPr>
      <w:r>
        <w:rPr>
          <w:rFonts w:hint="eastAsia" w:eastAsia="楷体_GB2312"/>
          <w:b/>
          <w:sz w:val="28"/>
          <w:szCs w:val="28"/>
        </w:rPr>
        <w:t>1.校内实验实训平台</w:t>
      </w:r>
    </w:p>
    <w:p>
      <w:pPr>
        <w:spacing w:line="460" w:lineRule="exact"/>
        <w:ind w:firstLine="560" w:firstLineChars="200"/>
        <w:rPr>
          <w:rFonts w:hint="eastAsia" w:eastAsia="方正仿宋简体"/>
          <w:sz w:val="28"/>
          <w:szCs w:val="28"/>
        </w:rPr>
      </w:pPr>
      <w:r>
        <w:rPr>
          <w:rFonts w:hint="eastAsia" w:eastAsia="方正仿宋简体"/>
          <w:sz w:val="28"/>
          <w:szCs w:val="28"/>
        </w:rPr>
        <w:t>学校必须建立本专业核心技能（方向）实验实训室，以确保人才培养质量。校内实验实训室建设须坚持“工作场景化”原则，实现实验实训场所与工作现场对接。</w:t>
      </w:r>
    </w:p>
    <w:tbl>
      <w:tblPr>
        <w:tblStyle w:val="3"/>
        <w:tblW w:w="89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611"/>
        <w:gridCol w:w="55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tblHeader/>
          <w:jc w:val="center"/>
        </w:trPr>
        <w:tc>
          <w:tcPr>
            <w:tcW w:w="817" w:type="dxa"/>
            <w:noWrap w:val="0"/>
            <w:vAlign w:val="center"/>
          </w:tcPr>
          <w:p>
            <w:pPr>
              <w:spacing w:line="360" w:lineRule="auto"/>
              <w:jc w:val="center"/>
              <w:rPr>
                <w:rFonts w:hint="eastAsia" w:ascii="黑体" w:hAnsi="黑体" w:eastAsia="黑体"/>
                <w:sz w:val="24"/>
                <w:szCs w:val="24"/>
              </w:rPr>
            </w:pPr>
            <w:r>
              <w:rPr>
                <w:rFonts w:hint="eastAsia" w:ascii="黑体" w:hAnsi="黑体" w:eastAsia="黑体"/>
                <w:sz w:val="24"/>
                <w:szCs w:val="24"/>
              </w:rPr>
              <w:t>序号</w:t>
            </w:r>
          </w:p>
        </w:tc>
        <w:tc>
          <w:tcPr>
            <w:tcW w:w="2611" w:type="dxa"/>
            <w:noWrap w:val="0"/>
            <w:vAlign w:val="center"/>
          </w:tcPr>
          <w:p>
            <w:pPr>
              <w:spacing w:line="360" w:lineRule="auto"/>
              <w:jc w:val="center"/>
              <w:rPr>
                <w:rFonts w:hint="eastAsia" w:ascii="黑体" w:hAnsi="黑体" w:eastAsia="黑体"/>
                <w:sz w:val="24"/>
                <w:szCs w:val="24"/>
              </w:rPr>
            </w:pPr>
            <w:r>
              <w:rPr>
                <w:rFonts w:hint="eastAsia" w:ascii="黑体" w:hAnsi="黑体" w:eastAsia="黑体"/>
                <w:sz w:val="24"/>
                <w:szCs w:val="24"/>
              </w:rPr>
              <w:t>实验实训室</w:t>
            </w:r>
          </w:p>
        </w:tc>
        <w:tc>
          <w:tcPr>
            <w:tcW w:w="5557" w:type="dxa"/>
            <w:noWrap w:val="0"/>
            <w:vAlign w:val="center"/>
          </w:tcPr>
          <w:p>
            <w:pPr>
              <w:spacing w:line="360" w:lineRule="auto"/>
              <w:jc w:val="center"/>
              <w:rPr>
                <w:rFonts w:hint="eastAsia" w:ascii="黑体" w:hAnsi="黑体" w:eastAsia="黑体"/>
                <w:sz w:val="24"/>
                <w:szCs w:val="24"/>
              </w:rPr>
            </w:pPr>
            <w:r>
              <w:rPr>
                <w:rFonts w:hint="eastAsia" w:ascii="黑体" w:hAnsi="黑体" w:eastAsia="黑体"/>
                <w:sz w:val="24"/>
                <w:szCs w:val="24"/>
              </w:rPr>
              <w:t>主要设施设备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17" w:type="dxa"/>
            <w:noWrap w:val="0"/>
            <w:vAlign w:val="center"/>
          </w:tcPr>
          <w:p>
            <w:pPr>
              <w:spacing w:line="360" w:lineRule="auto"/>
              <w:jc w:val="center"/>
              <w:rPr>
                <w:rFonts w:eastAsia="方正仿宋简体"/>
                <w:sz w:val="24"/>
                <w:szCs w:val="24"/>
              </w:rPr>
            </w:pPr>
            <w:r>
              <w:rPr>
                <w:rFonts w:eastAsia="方正仿宋简体"/>
                <w:sz w:val="24"/>
                <w:szCs w:val="24"/>
              </w:rPr>
              <w:t>1</w:t>
            </w:r>
          </w:p>
        </w:tc>
        <w:tc>
          <w:tcPr>
            <w:tcW w:w="2611" w:type="dxa"/>
            <w:noWrap w:val="0"/>
            <w:vAlign w:val="center"/>
          </w:tcPr>
          <w:p>
            <w:pPr>
              <w:spacing w:line="360" w:lineRule="exact"/>
              <w:jc w:val="center"/>
              <w:rPr>
                <w:rFonts w:eastAsia="方正仿宋简体"/>
                <w:sz w:val="24"/>
                <w:szCs w:val="24"/>
              </w:rPr>
            </w:pPr>
            <w:r>
              <w:rPr>
                <w:rFonts w:eastAsia="方正仿宋简体"/>
                <w:sz w:val="24"/>
                <w:szCs w:val="24"/>
              </w:rPr>
              <w:t>微生物实训室</w:t>
            </w:r>
          </w:p>
        </w:tc>
        <w:tc>
          <w:tcPr>
            <w:tcW w:w="5557" w:type="dxa"/>
            <w:noWrap w:val="0"/>
            <w:vAlign w:val="center"/>
          </w:tcPr>
          <w:p>
            <w:pPr>
              <w:spacing w:line="360" w:lineRule="exact"/>
              <w:ind w:firstLine="480"/>
              <w:jc w:val="left"/>
              <w:rPr>
                <w:rFonts w:eastAsia="方正仿宋简体"/>
                <w:sz w:val="24"/>
                <w:szCs w:val="24"/>
              </w:rPr>
            </w:pPr>
            <w:r>
              <w:rPr>
                <w:rFonts w:eastAsia="方正仿宋简体"/>
                <w:sz w:val="24"/>
                <w:szCs w:val="24"/>
              </w:rPr>
              <w:t>微生物实训室：普通光学显微镜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6" w:hRule="atLeast"/>
          <w:jc w:val="center"/>
        </w:trPr>
        <w:tc>
          <w:tcPr>
            <w:tcW w:w="817" w:type="dxa"/>
            <w:noWrap w:val="0"/>
            <w:vAlign w:val="center"/>
          </w:tcPr>
          <w:p>
            <w:pPr>
              <w:spacing w:line="360" w:lineRule="auto"/>
              <w:jc w:val="center"/>
              <w:rPr>
                <w:rFonts w:eastAsia="方正仿宋简体"/>
                <w:sz w:val="24"/>
                <w:szCs w:val="24"/>
              </w:rPr>
            </w:pPr>
            <w:r>
              <w:rPr>
                <w:rFonts w:eastAsia="方正仿宋简体"/>
                <w:sz w:val="24"/>
                <w:szCs w:val="24"/>
              </w:rPr>
              <w:t>2</w:t>
            </w:r>
          </w:p>
        </w:tc>
        <w:tc>
          <w:tcPr>
            <w:tcW w:w="2611" w:type="dxa"/>
            <w:noWrap w:val="0"/>
            <w:vAlign w:val="center"/>
          </w:tcPr>
          <w:p>
            <w:pPr>
              <w:spacing w:line="360" w:lineRule="exact"/>
              <w:jc w:val="center"/>
              <w:rPr>
                <w:rFonts w:eastAsia="方正仿宋简体"/>
                <w:sz w:val="24"/>
                <w:szCs w:val="24"/>
              </w:rPr>
            </w:pPr>
            <w:r>
              <w:rPr>
                <w:rFonts w:eastAsia="方正仿宋简体"/>
                <w:sz w:val="24"/>
                <w:szCs w:val="24"/>
              </w:rPr>
              <w:t>微生物实训室</w:t>
            </w:r>
          </w:p>
        </w:tc>
        <w:tc>
          <w:tcPr>
            <w:tcW w:w="5557" w:type="dxa"/>
            <w:noWrap w:val="0"/>
            <w:vAlign w:val="center"/>
          </w:tcPr>
          <w:p>
            <w:pPr>
              <w:spacing w:line="360" w:lineRule="exact"/>
              <w:ind w:firstLine="480"/>
              <w:jc w:val="left"/>
              <w:rPr>
                <w:rFonts w:eastAsia="方正仿宋简体"/>
                <w:sz w:val="24"/>
                <w:szCs w:val="24"/>
              </w:rPr>
            </w:pPr>
            <w:r>
              <w:rPr>
                <w:rFonts w:eastAsia="方正仿宋简体"/>
                <w:sz w:val="24"/>
                <w:szCs w:val="24"/>
              </w:rPr>
              <w:t>微生物实训室：纯水制备仪、</w:t>
            </w:r>
          </w:p>
          <w:p>
            <w:pPr>
              <w:spacing w:line="360" w:lineRule="exact"/>
              <w:ind w:firstLine="480"/>
              <w:jc w:val="left"/>
              <w:rPr>
                <w:rFonts w:eastAsia="方正仿宋简体"/>
                <w:sz w:val="24"/>
                <w:szCs w:val="24"/>
              </w:rPr>
            </w:pPr>
            <w:r>
              <w:rPr>
                <w:rFonts w:eastAsia="方正仿宋简体"/>
                <w:sz w:val="24"/>
                <w:szCs w:val="24"/>
              </w:rPr>
              <w:t>高压灭菌锅、菌落计数器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jc w:val="center"/>
        </w:trPr>
        <w:tc>
          <w:tcPr>
            <w:tcW w:w="817" w:type="dxa"/>
            <w:noWrap w:val="0"/>
            <w:vAlign w:val="center"/>
          </w:tcPr>
          <w:p>
            <w:pPr>
              <w:spacing w:line="360" w:lineRule="auto"/>
              <w:jc w:val="center"/>
              <w:rPr>
                <w:rFonts w:eastAsia="方正仿宋简体"/>
                <w:sz w:val="24"/>
                <w:szCs w:val="24"/>
              </w:rPr>
            </w:pPr>
            <w:r>
              <w:rPr>
                <w:rFonts w:eastAsia="方正仿宋简体"/>
                <w:sz w:val="24"/>
                <w:szCs w:val="24"/>
              </w:rPr>
              <w:t>3</w:t>
            </w:r>
          </w:p>
        </w:tc>
        <w:tc>
          <w:tcPr>
            <w:tcW w:w="2611" w:type="dxa"/>
            <w:noWrap w:val="0"/>
            <w:vAlign w:val="center"/>
          </w:tcPr>
          <w:p>
            <w:pPr>
              <w:spacing w:line="360" w:lineRule="exact"/>
              <w:jc w:val="center"/>
              <w:rPr>
                <w:rFonts w:eastAsia="方正仿宋简体"/>
                <w:sz w:val="24"/>
                <w:szCs w:val="24"/>
              </w:rPr>
            </w:pPr>
            <w:r>
              <w:rPr>
                <w:rFonts w:eastAsia="方正仿宋简体"/>
                <w:sz w:val="24"/>
                <w:szCs w:val="24"/>
              </w:rPr>
              <w:t>微生物实训室</w:t>
            </w:r>
          </w:p>
        </w:tc>
        <w:tc>
          <w:tcPr>
            <w:tcW w:w="5557" w:type="dxa"/>
            <w:noWrap w:val="0"/>
            <w:vAlign w:val="center"/>
          </w:tcPr>
          <w:p>
            <w:pPr>
              <w:spacing w:line="360" w:lineRule="exact"/>
              <w:ind w:firstLine="480"/>
              <w:jc w:val="left"/>
              <w:rPr>
                <w:rFonts w:eastAsia="方正仿宋简体"/>
                <w:sz w:val="24"/>
                <w:szCs w:val="24"/>
              </w:rPr>
            </w:pPr>
            <w:r>
              <w:rPr>
                <w:rFonts w:eastAsia="方正仿宋简体"/>
                <w:sz w:val="24"/>
                <w:szCs w:val="24"/>
              </w:rPr>
              <w:t>微生物实训室：超净工作台、二氧化碳厌氧培养箱，烘箱，恒温培养箱，生物安全柜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 w:hRule="atLeast"/>
          <w:jc w:val="center"/>
        </w:trPr>
        <w:tc>
          <w:tcPr>
            <w:tcW w:w="817" w:type="dxa"/>
            <w:noWrap w:val="0"/>
            <w:vAlign w:val="center"/>
          </w:tcPr>
          <w:p>
            <w:pPr>
              <w:spacing w:line="360" w:lineRule="auto"/>
              <w:jc w:val="center"/>
              <w:rPr>
                <w:rFonts w:eastAsia="方正仿宋简体"/>
                <w:sz w:val="24"/>
                <w:szCs w:val="24"/>
              </w:rPr>
            </w:pPr>
            <w:r>
              <w:rPr>
                <w:rFonts w:eastAsia="方正仿宋简体"/>
                <w:sz w:val="24"/>
                <w:szCs w:val="24"/>
              </w:rPr>
              <w:t>4</w:t>
            </w:r>
          </w:p>
        </w:tc>
        <w:tc>
          <w:tcPr>
            <w:tcW w:w="2611" w:type="dxa"/>
            <w:noWrap w:val="0"/>
            <w:vAlign w:val="center"/>
          </w:tcPr>
          <w:p>
            <w:pPr>
              <w:spacing w:line="360" w:lineRule="exact"/>
              <w:jc w:val="center"/>
              <w:rPr>
                <w:rFonts w:eastAsia="方正仿宋简体"/>
                <w:sz w:val="24"/>
                <w:szCs w:val="24"/>
              </w:rPr>
            </w:pPr>
            <w:r>
              <w:rPr>
                <w:rFonts w:eastAsia="方正仿宋简体"/>
                <w:sz w:val="24"/>
                <w:szCs w:val="24"/>
              </w:rPr>
              <w:t>热处理室</w:t>
            </w:r>
          </w:p>
        </w:tc>
        <w:tc>
          <w:tcPr>
            <w:tcW w:w="5557" w:type="dxa"/>
            <w:noWrap w:val="0"/>
            <w:vAlign w:val="center"/>
          </w:tcPr>
          <w:p>
            <w:pPr>
              <w:spacing w:line="360" w:lineRule="exact"/>
              <w:ind w:firstLine="480"/>
              <w:jc w:val="left"/>
              <w:rPr>
                <w:rFonts w:eastAsia="方正仿宋简体"/>
                <w:sz w:val="24"/>
                <w:szCs w:val="24"/>
              </w:rPr>
            </w:pPr>
            <w:r>
              <w:rPr>
                <w:rFonts w:eastAsia="方正仿宋简体"/>
                <w:sz w:val="24"/>
                <w:szCs w:val="24"/>
              </w:rPr>
              <w:t>热处理室：恒温烘箱、高温电炉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1" w:hRule="atLeast"/>
          <w:jc w:val="center"/>
        </w:trPr>
        <w:tc>
          <w:tcPr>
            <w:tcW w:w="817" w:type="dxa"/>
            <w:noWrap w:val="0"/>
            <w:vAlign w:val="center"/>
          </w:tcPr>
          <w:p>
            <w:pPr>
              <w:spacing w:line="360" w:lineRule="auto"/>
              <w:jc w:val="center"/>
              <w:rPr>
                <w:rFonts w:eastAsia="方正仿宋简体"/>
                <w:sz w:val="24"/>
                <w:szCs w:val="24"/>
              </w:rPr>
            </w:pPr>
            <w:r>
              <w:rPr>
                <w:rFonts w:eastAsia="方正仿宋简体"/>
                <w:sz w:val="24"/>
                <w:szCs w:val="24"/>
              </w:rPr>
              <w:t>5</w:t>
            </w:r>
          </w:p>
        </w:tc>
        <w:tc>
          <w:tcPr>
            <w:tcW w:w="2611" w:type="dxa"/>
            <w:noWrap w:val="0"/>
            <w:vAlign w:val="center"/>
          </w:tcPr>
          <w:p>
            <w:pPr>
              <w:spacing w:line="360" w:lineRule="exact"/>
              <w:jc w:val="center"/>
              <w:rPr>
                <w:rFonts w:eastAsia="方正仿宋简体"/>
                <w:sz w:val="24"/>
                <w:szCs w:val="24"/>
              </w:rPr>
            </w:pPr>
            <w:r>
              <w:rPr>
                <w:rFonts w:eastAsia="方正仿宋简体"/>
                <w:sz w:val="24"/>
                <w:szCs w:val="24"/>
              </w:rPr>
              <w:t>仪器室</w:t>
            </w:r>
          </w:p>
        </w:tc>
        <w:tc>
          <w:tcPr>
            <w:tcW w:w="5557" w:type="dxa"/>
            <w:noWrap w:val="0"/>
            <w:vAlign w:val="center"/>
          </w:tcPr>
          <w:p>
            <w:pPr>
              <w:spacing w:line="360" w:lineRule="exact"/>
              <w:ind w:firstLine="480"/>
              <w:jc w:val="left"/>
              <w:rPr>
                <w:rFonts w:eastAsia="方正仿宋简体"/>
                <w:sz w:val="24"/>
                <w:szCs w:val="24"/>
              </w:rPr>
            </w:pPr>
            <w:r>
              <w:rPr>
                <w:rFonts w:eastAsia="方正仿宋简体"/>
                <w:sz w:val="24"/>
                <w:szCs w:val="24"/>
              </w:rPr>
              <w:t>仪器室：分光光度计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17" w:type="dxa"/>
            <w:noWrap w:val="0"/>
            <w:vAlign w:val="center"/>
          </w:tcPr>
          <w:p>
            <w:pPr>
              <w:spacing w:line="360" w:lineRule="auto"/>
              <w:jc w:val="center"/>
              <w:rPr>
                <w:rFonts w:eastAsia="方正仿宋简体"/>
                <w:sz w:val="24"/>
                <w:szCs w:val="24"/>
              </w:rPr>
            </w:pPr>
            <w:r>
              <w:rPr>
                <w:rFonts w:eastAsia="方正仿宋简体"/>
                <w:sz w:val="24"/>
                <w:szCs w:val="24"/>
              </w:rPr>
              <w:t>6</w:t>
            </w:r>
          </w:p>
        </w:tc>
        <w:tc>
          <w:tcPr>
            <w:tcW w:w="2611" w:type="dxa"/>
            <w:noWrap w:val="0"/>
            <w:vAlign w:val="center"/>
          </w:tcPr>
          <w:p>
            <w:pPr>
              <w:spacing w:line="360" w:lineRule="exact"/>
              <w:jc w:val="center"/>
              <w:rPr>
                <w:rFonts w:eastAsia="方正仿宋简体"/>
                <w:sz w:val="24"/>
                <w:szCs w:val="24"/>
              </w:rPr>
            </w:pPr>
            <w:r>
              <w:rPr>
                <w:rFonts w:eastAsia="方正仿宋简体"/>
                <w:sz w:val="24"/>
                <w:szCs w:val="24"/>
              </w:rPr>
              <w:t>食品质检准备室</w:t>
            </w:r>
          </w:p>
        </w:tc>
        <w:tc>
          <w:tcPr>
            <w:tcW w:w="5557" w:type="dxa"/>
            <w:noWrap w:val="0"/>
            <w:vAlign w:val="center"/>
          </w:tcPr>
          <w:p>
            <w:pPr>
              <w:spacing w:line="360" w:lineRule="exact"/>
              <w:jc w:val="left"/>
              <w:rPr>
                <w:rFonts w:eastAsia="方正仿宋简体"/>
                <w:sz w:val="24"/>
                <w:szCs w:val="24"/>
              </w:rPr>
            </w:pPr>
            <w:r>
              <w:rPr>
                <w:rFonts w:eastAsia="方正仿宋简体"/>
                <w:sz w:val="24"/>
                <w:szCs w:val="24"/>
              </w:rPr>
              <w:t>实训准备室：常用玻璃器皿、滴定管、蒸馏装置、</w:t>
            </w:r>
          </w:p>
          <w:p>
            <w:pPr>
              <w:spacing w:line="360" w:lineRule="exact"/>
              <w:ind w:firstLine="480"/>
              <w:jc w:val="left"/>
              <w:rPr>
                <w:rFonts w:eastAsia="方正仿宋简体"/>
                <w:sz w:val="24"/>
                <w:szCs w:val="24"/>
              </w:rPr>
            </w:pPr>
            <w:r>
              <w:rPr>
                <w:rFonts w:eastAsia="方正仿宋简体"/>
                <w:sz w:val="24"/>
                <w:szCs w:val="24"/>
              </w:rPr>
              <w:t>索氏提取器、纯水制备仪、凯氏定氮装置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817" w:type="dxa"/>
            <w:noWrap w:val="0"/>
            <w:vAlign w:val="center"/>
          </w:tcPr>
          <w:p>
            <w:pPr>
              <w:spacing w:line="360" w:lineRule="auto"/>
              <w:jc w:val="center"/>
              <w:rPr>
                <w:rFonts w:eastAsia="方正仿宋简体"/>
                <w:sz w:val="24"/>
                <w:szCs w:val="24"/>
              </w:rPr>
            </w:pPr>
            <w:r>
              <w:rPr>
                <w:rFonts w:eastAsia="方正仿宋简体"/>
                <w:sz w:val="24"/>
                <w:szCs w:val="24"/>
              </w:rPr>
              <w:t>7</w:t>
            </w:r>
          </w:p>
        </w:tc>
        <w:tc>
          <w:tcPr>
            <w:tcW w:w="2611" w:type="dxa"/>
            <w:noWrap w:val="0"/>
            <w:vAlign w:val="center"/>
          </w:tcPr>
          <w:p>
            <w:pPr>
              <w:spacing w:line="360" w:lineRule="exact"/>
              <w:jc w:val="center"/>
              <w:rPr>
                <w:rFonts w:eastAsia="方正仿宋简体"/>
                <w:sz w:val="24"/>
                <w:szCs w:val="24"/>
              </w:rPr>
            </w:pPr>
            <w:r>
              <w:rPr>
                <w:rFonts w:eastAsia="方正仿宋简体"/>
                <w:sz w:val="24"/>
                <w:szCs w:val="24"/>
              </w:rPr>
              <w:t>常用仪器室</w:t>
            </w:r>
          </w:p>
        </w:tc>
        <w:tc>
          <w:tcPr>
            <w:tcW w:w="5557" w:type="dxa"/>
            <w:noWrap w:val="0"/>
            <w:vAlign w:val="center"/>
          </w:tcPr>
          <w:p>
            <w:pPr>
              <w:spacing w:line="360" w:lineRule="exact"/>
              <w:ind w:firstLine="480"/>
              <w:jc w:val="left"/>
              <w:rPr>
                <w:rFonts w:eastAsia="方正仿宋简体"/>
                <w:sz w:val="24"/>
                <w:szCs w:val="24"/>
              </w:rPr>
            </w:pPr>
            <w:r>
              <w:rPr>
                <w:rFonts w:eastAsia="方正仿宋简体"/>
                <w:sz w:val="24"/>
                <w:szCs w:val="24"/>
              </w:rPr>
              <w:t>常用仪器室：酸度计、阿贝折射仪、</w:t>
            </w:r>
          </w:p>
          <w:p>
            <w:pPr>
              <w:spacing w:line="360" w:lineRule="exact"/>
              <w:ind w:firstLine="480"/>
              <w:jc w:val="left"/>
              <w:rPr>
                <w:rFonts w:eastAsia="方正仿宋简体"/>
                <w:sz w:val="24"/>
                <w:szCs w:val="24"/>
              </w:rPr>
            </w:pPr>
            <w:r>
              <w:rPr>
                <w:rFonts w:eastAsia="方正仿宋简体"/>
                <w:sz w:val="24"/>
                <w:szCs w:val="24"/>
              </w:rPr>
              <w:t>旋光仪、分光光度计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7" w:type="dxa"/>
            <w:noWrap w:val="0"/>
            <w:vAlign w:val="center"/>
          </w:tcPr>
          <w:p>
            <w:pPr>
              <w:spacing w:line="360" w:lineRule="auto"/>
              <w:jc w:val="center"/>
              <w:rPr>
                <w:rFonts w:eastAsia="方正仿宋简体"/>
                <w:sz w:val="24"/>
                <w:szCs w:val="24"/>
              </w:rPr>
            </w:pPr>
            <w:r>
              <w:rPr>
                <w:rFonts w:eastAsia="方正仿宋简体"/>
                <w:sz w:val="24"/>
                <w:szCs w:val="24"/>
              </w:rPr>
              <w:t>8</w:t>
            </w:r>
          </w:p>
        </w:tc>
        <w:tc>
          <w:tcPr>
            <w:tcW w:w="2611" w:type="dxa"/>
            <w:noWrap w:val="0"/>
            <w:vAlign w:val="center"/>
          </w:tcPr>
          <w:p>
            <w:pPr>
              <w:spacing w:line="360" w:lineRule="exact"/>
              <w:jc w:val="center"/>
              <w:rPr>
                <w:rFonts w:eastAsia="方正仿宋简体"/>
                <w:sz w:val="24"/>
                <w:szCs w:val="24"/>
              </w:rPr>
            </w:pPr>
            <w:r>
              <w:rPr>
                <w:rFonts w:eastAsia="方正仿宋简体"/>
                <w:sz w:val="24"/>
                <w:szCs w:val="24"/>
              </w:rPr>
              <w:t>食品质检准备室</w:t>
            </w:r>
          </w:p>
        </w:tc>
        <w:tc>
          <w:tcPr>
            <w:tcW w:w="5557" w:type="dxa"/>
            <w:noWrap w:val="0"/>
            <w:vAlign w:val="center"/>
          </w:tcPr>
          <w:p>
            <w:pPr>
              <w:spacing w:line="360" w:lineRule="exact"/>
              <w:jc w:val="left"/>
              <w:rPr>
                <w:rFonts w:eastAsia="方正仿宋简体"/>
                <w:sz w:val="24"/>
                <w:szCs w:val="24"/>
              </w:rPr>
            </w:pPr>
            <w:r>
              <w:rPr>
                <w:rFonts w:eastAsia="方正仿宋简体"/>
                <w:sz w:val="24"/>
                <w:szCs w:val="24"/>
              </w:rPr>
              <w:t>实训准备室：常用玻璃器皿、滴定管、蒸馏装置、</w:t>
            </w:r>
          </w:p>
          <w:p>
            <w:pPr>
              <w:spacing w:line="360" w:lineRule="exact"/>
              <w:ind w:firstLine="480"/>
              <w:jc w:val="left"/>
              <w:rPr>
                <w:rFonts w:eastAsia="方正仿宋简体"/>
                <w:sz w:val="24"/>
                <w:szCs w:val="24"/>
              </w:rPr>
            </w:pPr>
            <w:r>
              <w:rPr>
                <w:rFonts w:eastAsia="方正仿宋简体"/>
                <w:sz w:val="24"/>
                <w:szCs w:val="24"/>
              </w:rPr>
              <w:t>索氏提取器、纯水制备仪、凯氏定氮装置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7" w:type="dxa"/>
            <w:noWrap w:val="0"/>
            <w:vAlign w:val="center"/>
          </w:tcPr>
          <w:p>
            <w:pPr>
              <w:spacing w:line="360" w:lineRule="auto"/>
              <w:jc w:val="center"/>
              <w:rPr>
                <w:rFonts w:eastAsia="方正仿宋简体"/>
                <w:sz w:val="24"/>
                <w:szCs w:val="24"/>
              </w:rPr>
            </w:pPr>
            <w:r>
              <w:rPr>
                <w:rFonts w:eastAsia="方正仿宋简体"/>
                <w:sz w:val="24"/>
                <w:szCs w:val="24"/>
              </w:rPr>
              <w:t>9</w:t>
            </w:r>
          </w:p>
        </w:tc>
        <w:tc>
          <w:tcPr>
            <w:tcW w:w="2611" w:type="dxa"/>
            <w:noWrap w:val="0"/>
            <w:vAlign w:val="center"/>
          </w:tcPr>
          <w:p>
            <w:pPr>
              <w:spacing w:line="360" w:lineRule="exact"/>
              <w:jc w:val="center"/>
              <w:rPr>
                <w:rFonts w:eastAsia="方正仿宋简体"/>
                <w:sz w:val="24"/>
                <w:szCs w:val="24"/>
              </w:rPr>
            </w:pPr>
            <w:r>
              <w:rPr>
                <w:rFonts w:eastAsia="方正仿宋简体"/>
                <w:sz w:val="24"/>
                <w:szCs w:val="24"/>
              </w:rPr>
              <w:t>天平室</w:t>
            </w:r>
          </w:p>
        </w:tc>
        <w:tc>
          <w:tcPr>
            <w:tcW w:w="5557" w:type="dxa"/>
            <w:noWrap w:val="0"/>
            <w:vAlign w:val="center"/>
          </w:tcPr>
          <w:p>
            <w:pPr>
              <w:spacing w:line="360" w:lineRule="exact"/>
              <w:ind w:firstLine="480"/>
              <w:jc w:val="left"/>
              <w:rPr>
                <w:rFonts w:eastAsia="方正仿宋简体"/>
                <w:sz w:val="24"/>
                <w:szCs w:val="24"/>
              </w:rPr>
            </w:pPr>
            <w:r>
              <w:rPr>
                <w:rFonts w:eastAsia="方正仿宋简体"/>
                <w:sz w:val="24"/>
                <w:szCs w:val="24"/>
              </w:rPr>
              <w:t>天平室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7" w:type="dxa"/>
            <w:noWrap w:val="0"/>
            <w:vAlign w:val="center"/>
          </w:tcPr>
          <w:p>
            <w:pPr>
              <w:spacing w:line="360" w:lineRule="auto"/>
              <w:jc w:val="center"/>
              <w:rPr>
                <w:rFonts w:eastAsia="方正仿宋简体"/>
                <w:sz w:val="24"/>
                <w:szCs w:val="24"/>
              </w:rPr>
            </w:pPr>
            <w:r>
              <w:rPr>
                <w:rFonts w:eastAsia="方正仿宋简体"/>
                <w:sz w:val="24"/>
                <w:szCs w:val="24"/>
              </w:rPr>
              <w:t>10</w:t>
            </w:r>
          </w:p>
        </w:tc>
        <w:tc>
          <w:tcPr>
            <w:tcW w:w="2611" w:type="dxa"/>
            <w:noWrap w:val="0"/>
            <w:vAlign w:val="center"/>
          </w:tcPr>
          <w:p>
            <w:pPr>
              <w:spacing w:line="360" w:lineRule="exact"/>
              <w:jc w:val="center"/>
              <w:rPr>
                <w:rFonts w:eastAsia="方正仿宋简体"/>
                <w:sz w:val="24"/>
                <w:szCs w:val="24"/>
              </w:rPr>
            </w:pPr>
            <w:r>
              <w:rPr>
                <w:rFonts w:eastAsia="方正仿宋简体"/>
                <w:sz w:val="24"/>
                <w:szCs w:val="24"/>
              </w:rPr>
              <w:t>仪器室</w:t>
            </w:r>
          </w:p>
        </w:tc>
        <w:tc>
          <w:tcPr>
            <w:tcW w:w="5557" w:type="dxa"/>
            <w:noWrap w:val="0"/>
            <w:vAlign w:val="center"/>
          </w:tcPr>
          <w:p>
            <w:pPr>
              <w:spacing w:line="360" w:lineRule="exact"/>
              <w:ind w:firstLine="480"/>
              <w:jc w:val="left"/>
              <w:rPr>
                <w:rFonts w:eastAsia="方正仿宋简体"/>
                <w:sz w:val="24"/>
                <w:szCs w:val="24"/>
              </w:rPr>
            </w:pPr>
            <w:r>
              <w:rPr>
                <w:rFonts w:eastAsia="方正仿宋简体"/>
                <w:sz w:val="24"/>
                <w:szCs w:val="24"/>
              </w:rPr>
              <w:t>原子吸收分光光度计、气相色谱仪、液相色谱仪、离子色谱仪、GC-MS、原子荧光光谱仪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17" w:type="dxa"/>
            <w:noWrap w:val="0"/>
            <w:vAlign w:val="center"/>
          </w:tcPr>
          <w:p>
            <w:pPr>
              <w:spacing w:line="360" w:lineRule="auto"/>
              <w:jc w:val="center"/>
              <w:rPr>
                <w:rFonts w:hint="default" w:eastAsia="方正仿宋简体"/>
                <w:sz w:val="24"/>
                <w:szCs w:val="24"/>
                <w:lang w:val="en-US" w:eastAsia="zh-CN"/>
              </w:rPr>
            </w:pPr>
            <w:r>
              <w:rPr>
                <w:rFonts w:hint="eastAsia" w:eastAsia="方正仿宋简体"/>
                <w:sz w:val="24"/>
                <w:szCs w:val="24"/>
                <w:lang w:val="en-US" w:eastAsia="zh-CN"/>
              </w:rPr>
              <w:t>11</w:t>
            </w:r>
          </w:p>
        </w:tc>
        <w:tc>
          <w:tcPr>
            <w:tcW w:w="2611" w:type="dxa"/>
            <w:noWrap w:val="0"/>
            <w:vAlign w:val="center"/>
          </w:tcPr>
          <w:p>
            <w:pPr>
              <w:spacing w:line="360" w:lineRule="exact"/>
              <w:jc w:val="center"/>
              <w:rPr>
                <w:rFonts w:hint="default" w:eastAsia="方正仿宋简体"/>
                <w:sz w:val="24"/>
                <w:szCs w:val="24"/>
                <w:lang w:val="en-US" w:eastAsia="zh-CN"/>
              </w:rPr>
            </w:pPr>
            <w:r>
              <w:rPr>
                <w:rFonts w:hint="eastAsia" w:eastAsia="方正仿宋简体"/>
                <w:sz w:val="24"/>
                <w:szCs w:val="24"/>
                <w:lang w:val="en-US" w:eastAsia="zh-CN"/>
              </w:rPr>
              <w:t>食品工艺实训室</w:t>
            </w:r>
          </w:p>
        </w:tc>
        <w:tc>
          <w:tcPr>
            <w:tcW w:w="5557" w:type="dxa"/>
            <w:noWrap w:val="0"/>
            <w:vAlign w:val="center"/>
          </w:tcPr>
          <w:p>
            <w:pPr>
              <w:spacing w:line="360" w:lineRule="exact"/>
              <w:ind w:firstLine="480"/>
              <w:jc w:val="left"/>
              <w:rPr>
                <w:rFonts w:hint="default" w:eastAsia="方正仿宋简体"/>
                <w:sz w:val="24"/>
                <w:szCs w:val="24"/>
                <w:lang w:val="en-US" w:eastAsia="zh-CN"/>
              </w:rPr>
            </w:pPr>
            <w:r>
              <w:rPr>
                <w:rFonts w:hint="eastAsia" w:eastAsia="方正仿宋简体"/>
                <w:sz w:val="24"/>
                <w:szCs w:val="24"/>
                <w:lang w:val="en-US" w:eastAsia="zh-CN"/>
              </w:rPr>
              <w:t>发酵箱、和面机、打蛋机、烤箱</w:t>
            </w:r>
            <w:bookmarkStart w:id="1" w:name="_GoBack"/>
            <w:bookmarkEnd w:id="1"/>
          </w:p>
        </w:tc>
      </w:tr>
    </w:tbl>
    <w:p>
      <w:pPr>
        <w:spacing w:line="460" w:lineRule="exact"/>
        <w:ind w:firstLine="562" w:firstLineChars="200"/>
        <w:rPr>
          <w:rFonts w:hint="eastAsia" w:eastAsia="楷体_GB2312"/>
          <w:b/>
          <w:sz w:val="28"/>
          <w:szCs w:val="28"/>
        </w:rPr>
      </w:pPr>
      <w:r>
        <w:rPr>
          <w:rFonts w:hint="eastAsia" w:eastAsia="楷体_GB2312"/>
          <w:b/>
          <w:sz w:val="28"/>
          <w:szCs w:val="28"/>
        </w:rPr>
        <w:t>2.校外实训平台</w:t>
      </w:r>
    </w:p>
    <w:p>
      <w:pPr>
        <w:spacing w:line="460" w:lineRule="exact"/>
        <w:ind w:firstLine="560" w:firstLineChars="200"/>
        <w:rPr>
          <w:rFonts w:hint="eastAsia" w:eastAsia="方正仿宋简体"/>
          <w:sz w:val="28"/>
          <w:szCs w:val="28"/>
        </w:rPr>
      </w:pPr>
      <w:r>
        <w:rPr>
          <w:rFonts w:hint="eastAsia" w:eastAsia="方正仿宋简体"/>
          <w:sz w:val="28"/>
          <w:szCs w:val="28"/>
        </w:rPr>
        <w:t>通过“引资源、搭平台”，与当地市场监管局、质检所、计量测试所、特种设备所和质量协会、大型企业等开展深度合作，整合优化资源配置，建立实习实践基地，推进以“公司进课堂”为核心的产教融合，实现“产学研”的无缝链接。培养学生的实践能力、创新创业能力。</w:t>
      </w:r>
    </w:p>
    <w:p>
      <w:pPr>
        <w:spacing w:line="460" w:lineRule="exact"/>
        <w:ind w:firstLine="643"/>
        <w:rPr>
          <w:rFonts w:hint="eastAsia" w:eastAsia="楷体_GB2312"/>
          <w:b/>
          <w:sz w:val="28"/>
          <w:szCs w:val="28"/>
        </w:rPr>
      </w:pPr>
      <w:r>
        <w:rPr>
          <w:rFonts w:hint="eastAsia" w:eastAsia="楷体_GB2312"/>
          <w:b/>
          <w:sz w:val="28"/>
          <w:szCs w:val="28"/>
        </w:rPr>
        <w:t>3.技能竞赛平台</w:t>
      </w:r>
    </w:p>
    <w:p>
      <w:pPr>
        <w:spacing w:line="460" w:lineRule="exact"/>
        <w:ind w:firstLine="560" w:firstLineChars="200"/>
        <w:rPr>
          <w:rFonts w:eastAsia="方正仿宋简体"/>
          <w:sz w:val="28"/>
          <w:szCs w:val="28"/>
        </w:rPr>
      </w:pPr>
      <w:r>
        <w:rPr>
          <w:rFonts w:hint="eastAsia" w:eastAsia="方正仿宋简体"/>
          <w:sz w:val="28"/>
          <w:szCs w:val="28"/>
        </w:rPr>
        <w:t>通过解读国家、省、市等各级技能竞赛的规程和指南，发挥学校一年一度的技能竞赛平台，开展以班级为单位的学生技能竞赛项目，学生在接受相关的模块强化训练后，在指导老师的带领下，参与各级技能竞赛，实现以赛促学、以学备赛，全方位提升学生的专业技能综合使用能力和心理素质。</w:t>
      </w:r>
    </w:p>
    <w:p>
      <w:pPr>
        <w:adjustRightInd w:val="0"/>
        <w:spacing w:line="460" w:lineRule="exact"/>
        <w:ind w:firstLine="562" w:firstLineChars="200"/>
        <w:rPr>
          <w:rFonts w:eastAsia="楷体"/>
          <w:b/>
          <w:sz w:val="28"/>
          <w:szCs w:val="28"/>
        </w:rPr>
      </w:pPr>
      <w:r>
        <w:rPr>
          <w:rFonts w:hint="eastAsia" w:eastAsia="楷体_GB2312"/>
          <w:b/>
          <w:sz w:val="28"/>
          <w:szCs w:val="28"/>
        </w:rPr>
        <w:t>（三）教学资源</w:t>
      </w:r>
    </w:p>
    <w:p>
      <w:pPr>
        <w:spacing w:line="460" w:lineRule="exact"/>
        <w:ind w:firstLine="560" w:firstLineChars="200"/>
        <w:rPr>
          <w:rFonts w:eastAsia="方正仿宋简体"/>
          <w:sz w:val="28"/>
          <w:szCs w:val="28"/>
        </w:rPr>
      </w:pPr>
      <w:r>
        <w:rPr>
          <w:rFonts w:hint="eastAsia" w:eastAsia="方正仿宋简体"/>
          <w:sz w:val="28"/>
          <w:szCs w:val="28"/>
        </w:rPr>
        <w:t>教材、图书和数字资源结合实际具体提出，应能够满足学生专业学习、教师专业教学研究、教学实施和社会服务需要。严格执行国家和省（区、市）关于教材选用的有关要求，健全本校教材选用制度。根据需要组织编写校本教材，开发教学资源。</w:t>
      </w:r>
    </w:p>
    <w:p>
      <w:pPr>
        <w:spacing w:line="460" w:lineRule="exact"/>
        <w:ind w:firstLine="643"/>
        <w:rPr>
          <w:rFonts w:hint="eastAsia" w:eastAsia="楷体_GB2312"/>
          <w:b/>
          <w:sz w:val="28"/>
          <w:szCs w:val="28"/>
        </w:rPr>
      </w:pPr>
      <w:r>
        <w:rPr>
          <w:rFonts w:hint="eastAsia" w:eastAsia="楷体_GB2312"/>
          <w:b/>
          <w:sz w:val="28"/>
          <w:szCs w:val="28"/>
        </w:rPr>
        <w:t>1.教材建设</w:t>
      </w:r>
    </w:p>
    <w:p>
      <w:pPr>
        <w:spacing w:line="460" w:lineRule="exact"/>
        <w:ind w:firstLine="643"/>
        <w:rPr>
          <w:rFonts w:eastAsia="方正仿宋简体"/>
          <w:sz w:val="28"/>
          <w:szCs w:val="28"/>
        </w:rPr>
      </w:pPr>
      <w:r>
        <w:rPr>
          <w:rFonts w:hint="eastAsia" w:eastAsia="方正仿宋简体"/>
          <w:sz w:val="28"/>
          <w:szCs w:val="28"/>
        </w:rPr>
        <w:t>在以岗位职业能力要求和典型工作任务分析的基础上，形成学习内容和训练项目，确定课程及课程标准。并依据课程标准开展教材建设。</w:t>
      </w:r>
    </w:p>
    <w:p>
      <w:pPr>
        <w:spacing w:line="460" w:lineRule="exact"/>
        <w:ind w:firstLine="560" w:firstLineChars="200"/>
        <w:rPr>
          <w:rFonts w:eastAsia="方正仿宋简体"/>
          <w:sz w:val="28"/>
          <w:szCs w:val="28"/>
        </w:rPr>
      </w:pPr>
      <w:r>
        <w:rPr>
          <w:rFonts w:hint="eastAsia" w:eastAsia="方正仿宋简体"/>
          <w:sz w:val="28"/>
          <w:szCs w:val="28"/>
        </w:rPr>
        <w:t>教材建设应充分体现任务引领、实践导向的课程设计思想。以工作项目为主线，结合职业技能、证书考核的要求，合理安排，科学精选教材内容。</w:t>
      </w:r>
    </w:p>
    <w:p>
      <w:pPr>
        <w:spacing w:line="460" w:lineRule="exact"/>
        <w:ind w:firstLine="560" w:firstLineChars="200"/>
        <w:rPr>
          <w:rFonts w:eastAsia="方正仿宋简体"/>
          <w:sz w:val="28"/>
          <w:szCs w:val="28"/>
        </w:rPr>
      </w:pPr>
      <w:r>
        <w:rPr>
          <w:rFonts w:hint="eastAsia" w:eastAsia="方正仿宋简体"/>
          <w:sz w:val="28"/>
          <w:szCs w:val="28"/>
        </w:rPr>
        <w:t>教材应以学生为本，文字表述要简明扼要、深入浅出。要突出重点，要提高学生学习的主动性和积极性。</w:t>
      </w:r>
    </w:p>
    <w:p>
      <w:pPr>
        <w:spacing w:line="460" w:lineRule="exact"/>
        <w:ind w:firstLine="560" w:firstLineChars="200"/>
        <w:rPr>
          <w:rFonts w:hint="eastAsia" w:eastAsia="方正仿宋简体"/>
          <w:sz w:val="28"/>
          <w:szCs w:val="28"/>
        </w:rPr>
      </w:pPr>
      <w:r>
        <w:rPr>
          <w:rFonts w:hint="eastAsia" w:eastAsia="方正仿宋简体"/>
          <w:sz w:val="28"/>
          <w:szCs w:val="28"/>
        </w:rPr>
        <w:t xml:space="preserve">校本教材编写要以任务引领知识，将理论知识融入生产过程的具体工序当中。切实做到“基础适度够用、加强实践环节、突出技能教育”，不追求学科体系的系统性和完整性。要突出职业能力和职业素养的培养，体现职业教育的特色。要体现行业职业标准和规范，将行业职业标准和规范纳入其中。 </w:t>
      </w:r>
    </w:p>
    <w:p>
      <w:pPr>
        <w:spacing w:line="460" w:lineRule="exact"/>
        <w:ind w:firstLine="560" w:firstLineChars="200"/>
        <w:rPr>
          <w:rFonts w:eastAsia="方正仿宋简体"/>
          <w:sz w:val="28"/>
          <w:szCs w:val="28"/>
        </w:rPr>
      </w:pPr>
      <w:r>
        <w:rPr>
          <w:rFonts w:hint="eastAsia" w:eastAsia="方正仿宋简体"/>
          <w:sz w:val="28"/>
          <w:szCs w:val="28"/>
        </w:rPr>
        <w:t>对于实践教学开发基于生产过程的实训手册，使学生通过手册提示完成任务，并获得知识。模拟真实场景，开发基于生产任务的实训项目，提升学生职业能力。</w:t>
      </w:r>
    </w:p>
    <w:p>
      <w:pPr>
        <w:spacing w:line="460" w:lineRule="exact"/>
        <w:ind w:firstLine="562" w:firstLineChars="200"/>
        <w:rPr>
          <w:rFonts w:eastAsia="方正仿宋简体"/>
          <w:sz w:val="28"/>
          <w:szCs w:val="28"/>
        </w:rPr>
      </w:pPr>
      <w:r>
        <w:rPr>
          <w:rFonts w:hint="eastAsia" w:eastAsia="楷体_GB2312"/>
          <w:b/>
          <w:sz w:val="28"/>
          <w:szCs w:val="28"/>
        </w:rPr>
        <w:t>2.数字教学资源</w:t>
      </w:r>
    </w:p>
    <w:p>
      <w:pPr>
        <w:spacing w:line="460" w:lineRule="exact"/>
        <w:ind w:firstLine="560" w:firstLineChars="200"/>
        <w:rPr>
          <w:rFonts w:eastAsia="方正仿宋简体"/>
          <w:sz w:val="28"/>
          <w:szCs w:val="28"/>
        </w:rPr>
      </w:pPr>
      <w:r>
        <w:rPr>
          <w:rFonts w:hint="eastAsia" w:eastAsia="方正仿宋简体"/>
          <w:sz w:val="28"/>
          <w:szCs w:val="28"/>
        </w:rPr>
        <w:t>学校建设配套的挂图、幻灯片、录像片、视听光盘、网络课件、虚拟情境等数字化教学资源，以调动学生学习的积极性、主动性和创造性。</w:t>
      </w:r>
    </w:p>
    <w:p>
      <w:pPr>
        <w:spacing w:line="460" w:lineRule="exact"/>
        <w:ind w:firstLine="560" w:firstLineChars="200"/>
        <w:rPr>
          <w:rFonts w:eastAsia="方正仿宋简体"/>
          <w:sz w:val="28"/>
          <w:szCs w:val="28"/>
        </w:rPr>
      </w:pPr>
      <w:r>
        <w:rPr>
          <w:rFonts w:hint="eastAsia" w:eastAsia="方正仿宋简体"/>
          <w:sz w:val="28"/>
          <w:szCs w:val="28"/>
        </w:rPr>
        <w:t>学校建立必备的网络教学硬件环境和软件资源，包括校园网络信息系统，调频广播系统，智慧教室、数字化图书馆及大量课件、音（视）频资料，并开通了中国电子期刊库等文献数据库，可以为学生提供丰富的信息资源。</w:t>
      </w:r>
    </w:p>
    <w:p>
      <w:pPr>
        <w:spacing w:line="460" w:lineRule="exact"/>
        <w:ind w:firstLine="562" w:firstLineChars="200"/>
        <w:rPr>
          <w:rFonts w:hint="eastAsia" w:eastAsia="方正仿宋简体"/>
          <w:sz w:val="28"/>
          <w:szCs w:val="28"/>
        </w:rPr>
      </w:pPr>
      <w:r>
        <w:rPr>
          <w:rFonts w:hint="eastAsia" w:eastAsia="楷体_GB2312"/>
          <w:b/>
          <w:sz w:val="28"/>
          <w:szCs w:val="28"/>
        </w:rPr>
        <w:t>3.网络平台教学</w:t>
      </w:r>
    </w:p>
    <w:p>
      <w:pPr>
        <w:spacing w:line="460" w:lineRule="exact"/>
        <w:ind w:firstLine="560" w:firstLineChars="200"/>
        <w:rPr>
          <w:rFonts w:eastAsia="方正仿宋简体"/>
          <w:sz w:val="28"/>
          <w:szCs w:val="28"/>
        </w:rPr>
      </w:pPr>
      <w:r>
        <w:rPr>
          <w:rFonts w:hint="eastAsia" w:eastAsia="方正仿宋简体"/>
          <w:sz w:val="28"/>
          <w:szCs w:val="28"/>
        </w:rPr>
        <w:t>利用校内网络资源，搭建教学资源平台，发布课程资料，满足学生获取信息、进行自学的需要。同时教师也可与学生进行网上互动，收集学生反馈信息，调整教学的不足，提升教学效果。</w:t>
      </w:r>
    </w:p>
    <w:p>
      <w:pPr>
        <w:adjustRightInd w:val="0"/>
        <w:spacing w:line="460" w:lineRule="exact"/>
        <w:ind w:firstLine="562" w:firstLineChars="200"/>
        <w:rPr>
          <w:rFonts w:eastAsia="楷体_GB2312"/>
          <w:b/>
          <w:sz w:val="28"/>
          <w:szCs w:val="28"/>
        </w:rPr>
      </w:pPr>
      <w:r>
        <w:rPr>
          <w:rFonts w:hint="eastAsia" w:eastAsia="楷体_GB2312"/>
          <w:b/>
          <w:sz w:val="28"/>
          <w:szCs w:val="28"/>
        </w:rPr>
        <w:t>（四）教学方法</w:t>
      </w:r>
    </w:p>
    <w:p>
      <w:pPr>
        <w:spacing w:line="460" w:lineRule="exact"/>
        <w:ind w:firstLine="560" w:firstLineChars="200"/>
        <w:rPr>
          <w:rFonts w:eastAsia="方正仿宋简体"/>
          <w:sz w:val="28"/>
          <w:szCs w:val="28"/>
        </w:rPr>
      </w:pPr>
      <w:r>
        <w:rPr>
          <w:rFonts w:hint="eastAsia" w:eastAsia="方正仿宋简体"/>
          <w:sz w:val="28"/>
          <w:szCs w:val="28"/>
        </w:rPr>
        <w:t>提出实施教学应该采取的方法指导建议，指导教师依据专业培养目标、课程教学要求、学生能力与教学资源，采用适当的教学方法，以达成预期教学目标。倡导因材施教、因需施教，鼓励创新教学方法和策略，采用理实一体化教学、案例教学、项目教学等方法，坚持学中做、做中学。</w:t>
      </w:r>
    </w:p>
    <w:p>
      <w:pPr>
        <w:spacing w:line="460" w:lineRule="exact"/>
        <w:ind w:firstLine="640"/>
        <w:rPr>
          <w:rFonts w:hint="eastAsia" w:eastAsia="楷体_GB2312"/>
          <w:b/>
          <w:sz w:val="28"/>
          <w:szCs w:val="28"/>
        </w:rPr>
      </w:pPr>
      <w:r>
        <w:rPr>
          <w:rFonts w:hint="eastAsia" w:eastAsia="楷体_GB2312"/>
          <w:b/>
          <w:sz w:val="28"/>
          <w:szCs w:val="28"/>
        </w:rPr>
        <w:t>1.教学模式</w:t>
      </w:r>
    </w:p>
    <w:p>
      <w:pPr>
        <w:spacing w:line="460" w:lineRule="exact"/>
        <w:ind w:firstLine="640"/>
        <w:rPr>
          <w:rFonts w:hint="eastAsia"/>
          <w:sz w:val="28"/>
          <w:szCs w:val="28"/>
        </w:rPr>
      </w:pPr>
      <w:r>
        <w:rPr>
          <w:rFonts w:hint="eastAsia" w:eastAsia="方正仿宋简体"/>
          <w:sz w:val="28"/>
          <w:szCs w:val="28"/>
        </w:rPr>
        <w:t>在教学中要充分发挥教师的主导作用和学生的主体作用，教师以基于工作过程为导向的项目开发、以工作任务需要的知识体系来进行课程教学设计，使学生在生产启发、探究发现、讨论思辩的过程中，在具体的“工作任务”过程中学习知识、理解知识、掌握知识，促进学生把知识、技能和行为规范转化为能力和品德，充分体现职业教育是一种类型教育的思想，中职教育主要以职业素养的养成教育这一特色。</w:t>
      </w:r>
    </w:p>
    <w:p>
      <w:pPr>
        <w:spacing w:line="460" w:lineRule="exact"/>
        <w:ind w:firstLine="640"/>
        <w:rPr>
          <w:rFonts w:hint="eastAsia" w:eastAsia="方正仿宋简体"/>
          <w:sz w:val="28"/>
          <w:szCs w:val="28"/>
        </w:rPr>
      </w:pPr>
      <w:r>
        <w:rPr>
          <w:rFonts w:hint="eastAsia" w:eastAsia="楷体_GB2312"/>
          <w:b/>
          <w:sz w:val="28"/>
          <w:szCs w:val="28"/>
        </w:rPr>
        <w:t>2.教学改革</w:t>
      </w:r>
    </w:p>
    <w:p>
      <w:pPr>
        <w:spacing w:line="460" w:lineRule="exact"/>
        <w:ind w:firstLine="640"/>
        <w:rPr>
          <w:rFonts w:hint="eastAsia" w:eastAsia="方正仿宋简体"/>
          <w:sz w:val="28"/>
          <w:szCs w:val="28"/>
        </w:rPr>
      </w:pPr>
      <w:r>
        <w:rPr>
          <w:rFonts w:hint="eastAsia" w:eastAsia="方正仿宋简体"/>
          <w:sz w:val="28"/>
          <w:szCs w:val="28"/>
        </w:rPr>
        <w:t>大力推动“三教”（教师、教学、教材）改革，即广泛使用既有较高理论基础，又有丰富实践经验的“双师”型教师，开发适合本校本专业的系列自编教材，并通过深化“核心技能项目化、典型工作任务化”等“三教”改革，改善课堂教学实效，提升人才培养质量。</w:t>
      </w:r>
    </w:p>
    <w:p>
      <w:pPr>
        <w:spacing w:line="460" w:lineRule="exact"/>
        <w:ind w:firstLine="640"/>
        <w:rPr>
          <w:rFonts w:hint="eastAsia" w:eastAsia="方正仿宋简体"/>
          <w:sz w:val="28"/>
          <w:szCs w:val="28"/>
        </w:rPr>
      </w:pPr>
      <w:r>
        <w:rPr>
          <w:rFonts w:hint="eastAsia" w:eastAsia="方正仿宋简体"/>
          <w:sz w:val="28"/>
          <w:szCs w:val="28"/>
        </w:rPr>
        <w:t>利用微课云平台、课程微信群平台、混合式教学平台等开展教学方法改革，把职业岗位所需要的知识、技术、技能和职业素养融入专业教学中，使专业教学紧贴技术进步和生产实际。</w:t>
      </w:r>
    </w:p>
    <w:p>
      <w:pPr>
        <w:spacing w:line="460" w:lineRule="exact"/>
        <w:ind w:firstLine="562" w:firstLineChars="200"/>
        <w:rPr>
          <w:rFonts w:hint="eastAsia" w:eastAsia="方正仿宋简体"/>
          <w:sz w:val="28"/>
          <w:szCs w:val="28"/>
        </w:rPr>
      </w:pPr>
      <w:r>
        <w:rPr>
          <w:rFonts w:hint="eastAsia" w:eastAsia="楷体_GB2312"/>
          <w:b/>
          <w:sz w:val="28"/>
          <w:szCs w:val="28"/>
        </w:rPr>
        <w:t>3.教学组织</w:t>
      </w:r>
    </w:p>
    <w:p>
      <w:pPr>
        <w:spacing w:line="460" w:lineRule="exact"/>
        <w:ind w:firstLine="560" w:firstLineChars="200"/>
        <w:rPr>
          <w:rFonts w:eastAsia="方正仿宋简体"/>
          <w:sz w:val="28"/>
          <w:szCs w:val="28"/>
        </w:rPr>
      </w:pPr>
      <w:r>
        <w:rPr>
          <w:rFonts w:hint="eastAsia" w:eastAsia="方正仿宋简体"/>
          <w:sz w:val="28"/>
          <w:szCs w:val="28"/>
        </w:rPr>
        <w:t>教学组织是围绕既定的教学目标、教学内容，在一定时空环境中进行的师生相互作用的方式、结构与程序。它既包括对教学物质条件的组织，如安排教学场所、准备教学材料；也包括对师生活动的组织，如师生交流的方式、教学活动的程序等。本专业的教学组织模式主要是基于工作过程为导向的情境教学，即以典型工作任务为“情境”，在真实情境、仿真情境和教室情境中进行。</w:t>
      </w:r>
    </w:p>
    <w:p>
      <w:pPr>
        <w:spacing w:line="460" w:lineRule="exact"/>
        <w:ind w:firstLine="560" w:firstLineChars="200"/>
        <w:rPr>
          <w:rFonts w:eastAsia="方正仿宋简体"/>
          <w:sz w:val="28"/>
          <w:szCs w:val="28"/>
        </w:rPr>
      </w:pPr>
      <w:r>
        <w:rPr>
          <w:rFonts w:hint="eastAsia" w:eastAsia="方正仿宋简体"/>
          <w:sz w:val="28"/>
          <w:szCs w:val="28"/>
        </w:rPr>
        <w:t>（1）真实情境教学。即知识产生或实际运用的场所，利用校内实训基地、顶岗实习企业单位等在真实情境中，学生作为工作群体的一员在真实的职业活动中顶岗工作或担任助手、学徒。</w:t>
      </w:r>
    </w:p>
    <w:p>
      <w:pPr>
        <w:spacing w:line="460" w:lineRule="exact"/>
        <w:ind w:firstLine="560" w:firstLineChars="200"/>
        <w:rPr>
          <w:rFonts w:eastAsia="方正仿宋简体"/>
          <w:sz w:val="28"/>
          <w:szCs w:val="28"/>
        </w:rPr>
      </w:pPr>
      <w:r>
        <w:rPr>
          <w:rFonts w:hint="eastAsia" w:eastAsia="方正仿宋简体"/>
          <w:sz w:val="28"/>
          <w:szCs w:val="28"/>
        </w:rPr>
        <w:t>（2）仿真情境教学。即通过各种方式创设的模拟情境，运用多媒体技术、虚拟现实技术和网络技术等现代化教学设施创造仿真情境开展教学。</w:t>
      </w:r>
    </w:p>
    <w:p>
      <w:pPr>
        <w:spacing w:line="460" w:lineRule="exact"/>
        <w:ind w:firstLine="560" w:firstLineChars="200"/>
        <w:rPr>
          <w:rFonts w:eastAsia="方正仿宋简体"/>
          <w:sz w:val="28"/>
          <w:szCs w:val="28"/>
        </w:rPr>
      </w:pPr>
      <w:r>
        <w:rPr>
          <w:rFonts w:hint="eastAsia" w:eastAsia="方正仿宋简体"/>
          <w:sz w:val="28"/>
          <w:szCs w:val="28"/>
        </w:rPr>
        <w:t>（3）教室情境教学。即学校中与真实的职业活动相分离的授课场所。教室情境主要用于理论知识开展教学，是学生职业素质养成教育、职业岗位能力及典型工作任务等所需知识储备的情境。</w:t>
      </w:r>
    </w:p>
    <w:p>
      <w:pPr>
        <w:adjustRightInd w:val="0"/>
        <w:spacing w:line="460" w:lineRule="exact"/>
        <w:ind w:firstLine="562" w:firstLineChars="200"/>
        <w:rPr>
          <w:rFonts w:eastAsia="楷体_GB2312"/>
          <w:b/>
          <w:sz w:val="28"/>
          <w:szCs w:val="28"/>
        </w:rPr>
      </w:pPr>
      <w:r>
        <w:rPr>
          <w:rFonts w:hint="eastAsia" w:eastAsia="楷体_GB2312"/>
          <w:b/>
          <w:sz w:val="28"/>
          <w:szCs w:val="28"/>
        </w:rPr>
        <w:t>（五）教学评价</w:t>
      </w:r>
    </w:p>
    <w:p>
      <w:pPr>
        <w:spacing w:line="460" w:lineRule="exact"/>
        <w:ind w:firstLine="560" w:firstLineChars="200"/>
        <w:rPr>
          <w:rFonts w:hint="eastAsia" w:eastAsia="方正仿宋简体"/>
          <w:sz w:val="28"/>
          <w:szCs w:val="28"/>
        </w:rPr>
      </w:pPr>
      <w:r>
        <w:rPr>
          <w:rFonts w:hint="eastAsia" w:eastAsia="方正仿宋简体"/>
          <w:sz w:val="28"/>
          <w:szCs w:val="28"/>
        </w:rPr>
        <w:t>学校建立体系完善的教学评价体系，对教师教学、学生学习进行评价。教学评价体系包括学生评教、毕业生评价、用人单位跟踪调查、同行评价等，每一项评价根据不同的准则涉及打分表，对教师的教学质量和学生的学习状况进行评价，对采集的各项教学信息进行汇总、科学分析，以掌握影响教学质量的内部因素和外部因素，并不断改善。</w:t>
      </w:r>
    </w:p>
    <w:p>
      <w:pPr>
        <w:spacing w:line="460" w:lineRule="exact"/>
        <w:ind w:firstLine="562" w:firstLineChars="200"/>
        <w:rPr>
          <w:rFonts w:hint="eastAsia" w:eastAsia="方正仿宋简体"/>
          <w:sz w:val="28"/>
          <w:szCs w:val="28"/>
        </w:rPr>
      </w:pPr>
      <w:r>
        <w:rPr>
          <w:rFonts w:hint="eastAsia" w:eastAsia="楷体_GB2312"/>
          <w:b/>
          <w:sz w:val="28"/>
          <w:szCs w:val="28"/>
        </w:rPr>
        <w:t>1.教学过程评价</w:t>
      </w:r>
    </w:p>
    <w:p>
      <w:pPr>
        <w:spacing w:line="460" w:lineRule="exact"/>
        <w:ind w:firstLine="560" w:firstLineChars="200"/>
        <w:rPr>
          <w:rFonts w:eastAsia="方正仿宋简体"/>
          <w:sz w:val="28"/>
          <w:szCs w:val="28"/>
        </w:rPr>
      </w:pPr>
      <w:r>
        <w:rPr>
          <w:rFonts w:hint="eastAsia" w:eastAsia="方正仿宋简体"/>
          <w:sz w:val="28"/>
          <w:szCs w:val="28"/>
        </w:rPr>
        <w:t>建立“教学各环节质量标准”作为评价依据，对教师教学质量及学生学习效果实施评价。在教学过程中，由教学督导、教学巡查以及教学管理者，采取深入课堂、随机巡查、中期检查、师生座谈等方式，检查了解教学运行情况，教学计划和课程标准的落实情况，课堂教学效果等情况，及时发现和解决课堂教学中的问题，总结推广先进经验，不断促进课堂教学质量的提高。同时系上抓好切实把好“命题、监考、评卷”三关，不断提高教学质量。</w:t>
      </w:r>
    </w:p>
    <w:p>
      <w:pPr>
        <w:spacing w:line="460" w:lineRule="exact"/>
        <w:ind w:firstLine="562" w:firstLineChars="200"/>
        <w:rPr>
          <w:rFonts w:hint="eastAsia" w:eastAsia="方正仿宋简体"/>
          <w:sz w:val="28"/>
          <w:szCs w:val="28"/>
        </w:rPr>
      </w:pPr>
      <w:r>
        <w:rPr>
          <w:rFonts w:hint="eastAsia" w:eastAsia="楷体_GB2312"/>
          <w:b/>
          <w:sz w:val="28"/>
          <w:szCs w:val="28"/>
        </w:rPr>
        <w:t>2.教师教学评价</w:t>
      </w:r>
    </w:p>
    <w:p>
      <w:pPr>
        <w:spacing w:line="460" w:lineRule="exact"/>
        <w:ind w:firstLine="560" w:firstLineChars="200"/>
        <w:rPr>
          <w:rFonts w:hint="eastAsia" w:eastAsia="方正仿宋简体"/>
          <w:sz w:val="28"/>
          <w:szCs w:val="28"/>
        </w:rPr>
      </w:pPr>
      <w:r>
        <w:rPr>
          <w:rFonts w:hint="eastAsia" w:eastAsia="方正仿宋简体"/>
          <w:sz w:val="28"/>
          <w:szCs w:val="28"/>
        </w:rPr>
        <w:t>建立课堂教学观摩和教学质量评估制度。开展教学观摩和教学技能竞赛活动，根据教学计划进程表进行教学检查，期末要进行教学评估，由督导、同行、学生三方面对每门课程的教学进行测评。测评结果存入教师业务档案，作为学年考核及职务晋升的依据。</w:t>
      </w:r>
    </w:p>
    <w:p>
      <w:pPr>
        <w:spacing w:line="460" w:lineRule="exact"/>
        <w:ind w:firstLine="562" w:firstLineChars="200"/>
        <w:rPr>
          <w:rFonts w:hint="eastAsia" w:eastAsia="方正仿宋简体"/>
          <w:sz w:val="28"/>
          <w:szCs w:val="28"/>
        </w:rPr>
      </w:pPr>
      <w:r>
        <w:rPr>
          <w:rFonts w:hint="eastAsia" w:eastAsia="楷体_GB2312"/>
          <w:b/>
          <w:sz w:val="28"/>
          <w:szCs w:val="28"/>
        </w:rPr>
        <w:t>3.学生学习效果评价</w:t>
      </w:r>
    </w:p>
    <w:p>
      <w:pPr>
        <w:spacing w:line="460" w:lineRule="exact"/>
        <w:ind w:firstLine="560" w:firstLineChars="200"/>
        <w:rPr>
          <w:rFonts w:hint="eastAsia" w:eastAsia="方正仿宋简体"/>
          <w:sz w:val="28"/>
          <w:szCs w:val="28"/>
        </w:rPr>
      </w:pPr>
      <w:r>
        <w:rPr>
          <w:rFonts w:hint="eastAsia" w:eastAsia="方正仿宋简体"/>
          <w:sz w:val="28"/>
          <w:szCs w:val="28"/>
        </w:rPr>
        <w:t>围绕专业所应具备的职业基础能力、岗位核心能力和技术应用能力，兼顾认知、技能、情感等方面，设定知识、能力、素质等项目，采取观察、口试、笔试、顶岗操作、职业技能大赛、职业资格鉴定等评价、评定方式，对学生开展全方位的测试和评价，并将测试结果纳入“学生综合素质测评指标体系”，着力培养德智体美劳全面发展的高素质劳动者和技术技能人才。</w:t>
      </w:r>
    </w:p>
    <w:p>
      <w:pPr>
        <w:spacing w:line="460" w:lineRule="exact"/>
        <w:ind w:firstLine="562" w:firstLineChars="200"/>
        <w:rPr>
          <w:rFonts w:hint="eastAsia" w:eastAsia="方正仿宋简体"/>
          <w:sz w:val="28"/>
          <w:szCs w:val="28"/>
        </w:rPr>
      </w:pPr>
      <w:r>
        <w:rPr>
          <w:rFonts w:hint="eastAsia" w:eastAsia="楷体_GB2312"/>
          <w:b/>
          <w:sz w:val="28"/>
          <w:szCs w:val="28"/>
        </w:rPr>
        <w:t>4.实践环节评价</w:t>
      </w:r>
    </w:p>
    <w:p>
      <w:pPr>
        <w:spacing w:line="460" w:lineRule="exact"/>
        <w:ind w:firstLine="560" w:firstLineChars="200"/>
        <w:rPr>
          <w:rFonts w:hint="eastAsia" w:eastAsia="方正仿宋简体"/>
          <w:sz w:val="28"/>
          <w:szCs w:val="28"/>
        </w:rPr>
      </w:pPr>
      <w:r>
        <w:rPr>
          <w:rFonts w:hint="eastAsia" w:eastAsia="方正仿宋简体"/>
          <w:sz w:val="28"/>
          <w:szCs w:val="28"/>
        </w:rPr>
        <w:t xml:space="preserve">制订和完善实践环节的课程标准、指导书、任务书、评价标准等实践教学管理文件，加强校内、校外实实践教学环节的管理。 </w:t>
      </w:r>
    </w:p>
    <w:p>
      <w:pPr>
        <w:spacing w:line="460" w:lineRule="exact"/>
        <w:ind w:firstLine="560" w:firstLineChars="200"/>
        <w:rPr>
          <w:rFonts w:eastAsia="方正仿宋简体"/>
          <w:sz w:val="28"/>
          <w:szCs w:val="28"/>
        </w:rPr>
      </w:pPr>
      <w:r>
        <w:rPr>
          <w:rFonts w:hint="eastAsia" w:eastAsia="方正仿宋简体"/>
          <w:sz w:val="28"/>
          <w:szCs w:val="28"/>
        </w:rPr>
        <w:t>建立学生顶岗实习导师制度，指导老师负责学生实习的管理、业务指导和实习效果评价工作。教学督导室应定期对顶岗实习工作进行检查督导，并对指导教师进行评价。建立学生顶岗实习巡查制度，教学管理、指导老师定期项岗实习单位看望学生，通过召开座谈会、听取汇报等方式，了解掌握实习情况，及时排解学生遇到的困难和问题。</w:t>
      </w:r>
    </w:p>
    <w:p>
      <w:pPr>
        <w:adjustRightInd w:val="0"/>
        <w:spacing w:line="460" w:lineRule="exact"/>
        <w:ind w:firstLine="562" w:firstLineChars="200"/>
        <w:rPr>
          <w:rFonts w:eastAsia="楷体_GB2312"/>
          <w:b/>
          <w:sz w:val="28"/>
          <w:szCs w:val="28"/>
        </w:rPr>
      </w:pPr>
      <w:r>
        <w:rPr>
          <w:rFonts w:hint="eastAsia" w:eastAsia="楷体_GB2312"/>
          <w:b/>
          <w:sz w:val="28"/>
          <w:szCs w:val="28"/>
        </w:rPr>
        <w:t>（六）</w:t>
      </w:r>
      <w:r>
        <w:rPr>
          <w:rFonts w:eastAsia="楷体_GB2312"/>
          <w:b/>
          <w:sz w:val="28"/>
          <w:szCs w:val="28"/>
        </w:rPr>
        <w:t>质量</w:t>
      </w:r>
      <w:r>
        <w:rPr>
          <w:rFonts w:hint="eastAsia" w:eastAsia="楷体_GB2312"/>
          <w:b/>
          <w:sz w:val="28"/>
          <w:szCs w:val="28"/>
        </w:rPr>
        <w:t>管理</w:t>
      </w:r>
    </w:p>
    <w:p>
      <w:pPr>
        <w:spacing w:line="460" w:lineRule="exact"/>
        <w:ind w:firstLine="560" w:firstLineChars="200"/>
        <w:rPr>
          <w:rFonts w:hint="eastAsia" w:eastAsia="方正仿宋简体"/>
          <w:sz w:val="28"/>
          <w:szCs w:val="28"/>
        </w:rPr>
      </w:pPr>
      <w:r>
        <w:rPr>
          <w:rFonts w:hint="eastAsia" w:eastAsia="方正仿宋简体"/>
          <w:sz w:val="28"/>
          <w:szCs w:val="28"/>
        </w:rPr>
        <w:t>建立人才培养质量评价体系，把学生的职业道德、职业素养、技术技能水平、就业质量和创业能力作为衡量教学质量的重要指标。完善教学管理</w:t>
      </w:r>
      <w:r>
        <w:rPr>
          <w:rFonts w:hint="eastAsia" w:ascii="Arial Unicode MS" w:hAnsi="Arial Unicode MS" w:eastAsia="Arial Unicode MS" w:cs="Arial Unicode MS"/>
          <w:sz w:val="28"/>
          <w:szCs w:val="28"/>
        </w:rPr>
        <w:t>─</w:t>
      </w:r>
      <w:r>
        <w:rPr>
          <w:rFonts w:hint="eastAsia" w:eastAsia="方正仿宋简体"/>
          <w:sz w:val="28"/>
          <w:szCs w:val="28"/>
        </w:rPr>
        <w:t>教学督导、教学巡查─教研室三级的教学管理体系，以及教学检查制度、教学督导制度、听课制度、教学信息反馈制度和毕业生质量跟踪调查制度等多级信息反馈系统，形成</w:t>
      </w:r>
      <w:r>
        <w:rPr>
          <w:rFonts w:eastAsia="方正仿宋简体"/>
          <w:sz w:val="28"/>
          <w:szCs w:val="28"/>
        </w:rPr>
        <w:t>任务、职责、权限</w:t>
      </w:r>
      <w:r>
        <w:rPr>
          <w:rFonts w:hint="eastAsia" w:eastAsia="方正仿宋简体"/>
          <w:sz w:val="28"/>
          <w:szCs w:val="28"/>
        </w:rPr>
        <w:t>明确，</w:t>
      </w:r>
      <w:r>
        <w:rPr>
          <w:rFonts w:eastAsia="方正仿宋简体"/>
          <w:sz w:val="28"/>
          <w:szCs w:val="28"/>
        </w:rPr>
        <w:t>相互协调、相互促进的</w:t>
      </w:r>
      <w:r>
        <w:rPr>
          <w:rFonts w:hint="eastAsia" w:eastAsia="方正仿宋简体"/>
          <w:sz w:val="28"/>
          <w:szCs w:val="28"/>
        </w:rPr>
        <w:t>自我诊断与改进</w:t>
      </w:r>
      <w:r>
        <w:rPr>
          <w:rFonts w:eastAsia="方正仿宋简体"/>
          <w:sz w:val="28"/>
          <w:szCs w:val="28"/>
        </w:rPr>
        <w:t>质量管理有机整体</w:t>
      </w:r>
      <w:r>
        <w:rPr>
          <w:rFonts w:hint="eastAsia" w:eastAsia="方正仿宋简体"/>
          <w:sz w:val="28"/>
          <w:szCs w:val="28"/>
        </w:rPr>
        <w:t>，提高人才培养质量。</w:t>
      </w:r>
    </w:p>
    <w:p>
      <w:pPr>
        <w:spacing w:line="460" w:lineRule="exact"/>
        <w:ind w:firstLine="560" w:firstLineChars="200"/>
        <w:rPr>
          <w:rFonts w:hint="eastAsia" w:eastAsia="方正仿宋简体"/>
          <w:sz w:val="28"/>
          <w:szCs w:val="28"/>
        </w:rPr>
      </w:pPr>
      <w:r>
        <w:rPr>
          <w:rFonts w:hint="eastAsia" w:eastAsia="方正仿宋简体"/>
          <w:sz w:val="28"/>
          <w:szCs w:val="28"/>
        </w:rPr>
        <w:t>创新学生管理育人模式，在实施校院领导值周、班主任例会、党员联系班级、主题班会、劳动值周等制度的基础上，强化学生自我管理，主动参与，在日常的学习生活等活动中开展养成教育。</w:t>
      </w:r>
    </w:p>
    <w:p>
      <w:pPr>
        <w:adjustRightInd w:val="0"/>
        <w:spacing w:line="460" w:lineRule="exact"/>
        <w:ind w:firstLine="560" w:firstLineChars="200"/>
        <w:rPr>
          <w:rFonts w:eastAsia="黑体"/>
          <w:sz w:val="28"/>
          <w:szCs w:val="28"/>
        </w:rPr>
      </w:pPr>
      <w:r>
        <w:rPr>
          <w:rFonts w:hint="eastAsia" w:eastAsia="黑体"/>
          <w:sz w:val="28"/>
          <w:szCs w:val="28"/>
        </w:rPr>
        <w:t>十、</w:t>
      </w:r>
      <w:r>
        <w:rPr>
          <w:rFonts w:eastAsia="黑体"/>
          <w:sz w:val="28"/>
          <w:szCs w:val="28"/>
        </w:rPr>
        <w:t>毕业要求</w:t>
      </w:r>
    </w:p>
    <w:p>
      <w:pPr>
        <w:adjustRightInd w:val="0"/>
        <w:spacing w:line="460" w:lineRule="exact"/>
        <w:ind w:firstLine="560" w:firstLineChars="200"/>
        <w:rPr>
          <w:rFonts w:eastAsia="方正仿宋简体"/>
          <w:sz w:val="28"/>
          <w:szCs w:val="28"/>
        </w:rPr>
      </w:pPr>
      <w:r>
        <w:rPr>
          <w:rFonts w:hint="eastAsia" w:eastAsia="方正仿宋简体"/>
          <w:sz w:val="28"/>
          <w:szCs w:val="28"/>
        </w:rPr>
        <w:t>毕业要求是学生通过规定年限的学习，修满专业人才培养方案所规定的学分，达到本专业人才培养目标和培养规格的要求。鼓励应运用大数据等信息化手段记录、分析</w:t>
      </w:r>
      <w:r>
        <w:rPr>
          <w:rFonts w:eastAsia="方正仿宋简体"/>
          <w:sz w:val="28"/>
          <w:szCs w:val="28"/>
        </w:rPr>
        <w:t>学生成长记录档案</w:t>
      </w:r>
      <w:r>
        <w:rPr>
          <w:rFonts w:hint="eastAsia" w:eastAsia="方正仿宋简体"/>
          <w:sz w:val="28"/>
          <w:szCs w:val="28"/>
        </w:rPr>
        <w:t>、职业素养达标</w:t>
      </w:r>
      <w:r>
        <w:rPr>
          <w:rFonts w:eastAsia="方正仿宋简体"/>
          <w:sz w:val="28"/>
          <w:szCs w:val="28"/>
        </w:rPr>
        <w:t>等方面</w:t>
      </w:r>
      <w:r>
        <w:rPr>
          <w:rFonts w:hint="eastAsia" w:eastAsia="方正仿宋简体"/>
          <w:sz w:val="28"/>
          <w:szCs w:val="28"/>
        </w:rPr>
        <w:t>的内容</w:t>
      </w:r>
      <w:r>
        <w:rPr>
          <w:rFonts w:eastAsia="方正仿宋简体"/>
          <w:sz w:val="28"/>
          <w:szCs w:val="28"/>
        </w:rPr>
        <w:t>，纳入综合素质</w:t>
      </w:r>
      <w:r>
        <w:rPr>
          <w:rFonts w:hint="eastAsia" w:eastAsia="方正仿宋简体"/>
          <w:sz w:val="28"/>
          <w:szCs w:val="28"/>
        </w:rPr>
        <w:t>考核</w:t>
      </w:r>
      <w:r>
        <w:rPr>
          <w:rFonts w:eastAsia="方正仿宋简体"/>
          <w:sz w:val="28"/>
          <w:szCs w:val="28"/>
        </w:rPr>
        <w:t>，</w:t>
      </w:r>
      <w:r>
        <w:rPr>
          <w:rFonts w:hint="eastAsia" w:eastAsia="方正仿宋简体"/>
          <w:sz w:val="28"/>
          <w:szCs w:val="28"/>
        </w:rPr>
        <w:t>并</w:t>
      </w:r>
      <w:r>
        <w:rPr>
          <w:rFonts w:eastAsia="方正仿宋简体"/>
          <w:sz w:val="28"/>
          <w:szCs w:val="28"/>
        </w:rPr>
        <w:t>将考核情况作为是否准予毕业的重要</w:t>
      </w:r>
      <w:r>
        <w:rPr>
          <w:rFonts w:hint="eastAsia" w:eastAsia="方正仿宋简体"/>
          <w:sz w:val="28"/>
          <w:szCs w:val="28"/>
        </w:rPr>
        <w:t>依据</w:t>
      </w:r>
      <w:r>
        <w:rPr>
          <w:rFonts w:eastAsia="方正仿宋简体"/>
          <w:sz w:val="28"/>
          <w:szCs w:val="28"/>
        </w:rPr>
        <w:t>。</w:t>
      </w:r>
    </w:p>
    <w:p>
      <w:pPr>
        <w:adjustRightInd w:val="0"/>
        <w:spacing w:line="460" w:lineRule="exact"/>
        <w:ind w:firstLine="562" w:firstLineChars="200"/>
        <w:rPr>
          <w:rFonts w:hint="eastAsia" w:eastAsia="楷体_GB2312"/>
          <w:b/>
          <w:sz w:val="28"/>
          <w:szCs w:val="28"/>
        </w:rPr>
      </w:pPr>
      <w:r>
        <w:rPr>
          <w:rFonts w:hint="eastAsia" w:eastAsia="楷体_GB2312"/>
          <w:b/>
          <w:sz w:val="28"/>
          <w:szCs w:val="28"/>
        </w:rPr>
        <w:t>（一）学业考核</w:t>
      </w:r>
    </w:p>
    <w:p>
      <w:pPr>
        <w:adjustRightInd w:val="0"/>
        <w:snapToGrid w:val="0"/>
        <w:spacing w:line="460" w:lineRule="exact"/>
        <w:ind w:firstLine="560" w:firstLineChars="200"/>
        <w:rPr>
          <w:rFonts w:hint="eastAsia" w:eastAsia="方正仿宋简体"/>
          <w:sz w:val="28"/>
          <w:szCs w:val="28"/>
        </w:rPr>
      </w:pPr>
      <w:r>
        <w:rPr>
          <w:rFonts w:hint="eastAsia" w:eastAsia="方正仿宋简体"/>
          <w:sz w:val="28"/>
          <w:szCs w:val="28"/>
        </w:rPr>
        <w:t>按照课程类型的不同，采用不同的考核与考试方法。公共基础课、专业课（专业基础课、专业核心课）由校内教师考核；顶岗实习由校内外指导教师共同考核，以校外为主；单项课程成绩考核不足60分者不予合格，不合格者参加补考，仍然不合格须参加重修考试。顶岗实习毕业生实习成绩不合格必须重修。</w:t>
      </w:r>
    </w:p>
    <w:p>
      <w:pPr>
        <w:adjustRightInd w:val="0"/>
        <w:spacing w:line="460" w:lineRule="exact"/>
        <w:ind w:firstLine="562" w:firstLineChars="200"/>
        <w:rPr>
          <w:rFonts w:hint="eastAsia" w:eastAsia="方正仿宋简体"/>
          <w:sz w:val="28"/>
          <w:szCs w:val="28"/>
        </w:rPr>
      </w:pPr>
      <w:r>
        <w:rPr>
          <w:rFonts w:hint="eastAsia" w:eastAsia="楷体_GB2312"/>
          <w:b/>
          <w:sz w:val="28"/>
          <w:szCs w:val="28"/>
        </w:rPr>
        <w:t>1.公共基础课考核</w:t>
      </w:r>
    </w:p>
    <w:p>
      <w:pPr>
        <w:adjustRightInd w:val="0"/>
        <w:snapToGrid w:val="0"/>
        <w:spacing w:line="460" w:lineRule="exact"/>
        <w:ind w:firstLine="560" w:firstLineChars="200"/>
        <w:rPr>
          <w:rFonts w:hint="eastAsia" w:eastAsia="方正仿宋简体"/>
          <w:sz w:val="28"/>
          <w:szCs w:val="28"/>
        </w:rPr>
      </w:pPr>
      <w:r>
        <w:rPr>
          <w:rFonts w:hint="eastAsia" w:eastAsia="方正仿宋简体"/>
          <w:sz w:val="28"/>
          <w:szCs w:val="28"/>
        </w:rPr>
        <w:t>采用过程性考核与期终考试相结合的方式进行考核。过程考核主要考察学生的知识积累和素质养成，依据是作业、课堂表现、考勤记录等方面。期终考试以笔试、实操、总结、报告等形式进行，重点在于考核学生的知识运用能力。</w:t>
      </w:r>
    </w:p>
    <w:p>
      <w:pPr>
        <w:adjustRightInd w:val="0"/>
        <w:snapToGrid w:val="0"/>
        <w:spacing w:line="460" w:lineRule="exact"/>
        <w:ind w:firstLine="562" w:firstLineChars="200"/>
        <w:rPr>
          <w:rFonts w:hint="eastAsia" w:eastAsia="方正仿宋简体"/>
          <w:sz w:val="28"/>
          <w:szCs w:val="28"/>
        </w:rPr>
      </w:pPr>
      <w:r>
        <w:rPr>
          <w:rFonts w:hint="eastAsia" w:eastAsia="楷体_GB2312"/>
          <w:b/>
          <w:sz w:val="28"/>
          <w:szCs w:val="28"/>
        </w:rPr>
        <w:t>2.专业基础课考核</w:t>
      </w:r>
    </w:p>
    <w:p>
      <w:pPr>
        <w:adjustRightInd w:val="0"/>
        <w:snapToGrid w:val="0"/>
        <w:spacing w:line="460" w:lineRule="exact"/>
        <w:ind w:firstLine="560" w:firstLineChars="200"/>
        <w:rPr>
          <w:rFonts w:hint="eastAsia" w:eastAsia="方正仿宋简体"/>
          <w:sz w:val="28"/>
          <w:szCs w:val="28"/>
        </w:rPr>
      </w:pPr>
      <w:r>
        <w:rPr>
          <w:rFonts w:hint="eastAsia" w:eastAsia="方正仿宋简体"/>
          <w:sz w:val="28"/>
          <w:szCs w:val="28"/>
        </w:rPr>
        <w:t>采用过程性考核与期终考试相结合的方式进行考核。过程考核主要考察学生的知识积累、实验实训和素质养成，依据是作业、课堂表现、考勤记录等方面。期终考试以笔试、实操、总结、报告等形式进行，重点考核学生对专业基础知识、基本技术技能的掌握程度。</w:t>
      </w:r>
    </w:p>
    <w:p>
      <w:pPr>
        <w:adjustRightInd w:val="0"/>
        <w:snapToGrid w:val="0"/>
        <w:spacing w:line="460" w:lineRule="exact"/>
        <w:ind w:firstLine="562" w:firstLineChars="200"/>
        <w:rPr>
          <w:rFonts w:hint="eastAsia" w:eastAsia="楷体_GB2312"/>
          <w:b/>
          <w:sz w:val="28"/>
          <w:szCs w:val="28"/>
        </w:rPr>
      </w:pPr>
      <w:r>
        <w:rPr>
          <w:rFonts w:hint="eastAsia" w:eastAsia="楷体_GB2312"/>
          <w:b/>
          <w:sz w:val="28"/>
          <w:szCs w:val="28"/>
        </w:rPr>
        <w:t>3.专业核心课考核</w:t>
      </w:r>
    </w:p>
    <w:p>
      <w:pPr>
        <w:adjustRightInd w:val="0"/>
        <w:snapToGrid w:val="0"/>
        <w:spacing w:line="460" w:lineRule="exact"/>
        <w:ind w:firstLine="560" w:firstLineChars="200"/>
        <w:rPr>
          <w:rFonts w:hint="eastAsia" w:eastAsia="方正仿宋简体"/>
          <w:sz w:val="28"/>
          <w:szCs w:val="28"/>
        </w:rPr>
      </w:pPr>
      <w:r>
        <w:rPr>
          <w:rFonts w:hint="eastAsia" w:eastAsia="方正仿宋简体"/>
          <w:sz w:val="28"/>
          <w:szCs w:val="28"/>
        </w:rPr>
        <w:t>采用过程性考核与期终考核相结合的方式进行。过程考核主要考察学生的知识积累、实验实训和素质养成，依据是作业、课堂表现、考勤记录等方面。期终考试以实际操作为主，重点考核学生对技术技能的掌握程度。</w:t>
      </w:r>
    </w:p>
    <w:p>
      <w:pPr>
        <w:adjustRightInd w:val="0"/>
        <w:snapToGrid w:val="0"/>
        <w:spacing w:line="460" w:lineRule="exact"/>
        <w:ind w:firstLine="560" w:firstLineChars="200"/>
        <w:rPr>
          <w:rFonts w:hint="eastAsia" w:eastAsia="方正仿宋简体"/>
          <w:sz w:val="28"/>
          <w:szCs w:val="28"/>
        </w:rPr>
      </w:pPr>
      <w:r>
        <w:rPr>
          <w:rFonts w:hint="eastAsia" w:eastAsia="方正仿宋简体"/>
          <w:sz w:val="28"/>
          <w:szCs w:val="28"/>
        </w:rPr>
        <w:t>对于专业核心课程中规定的核心技能要求人人必须熟练掌握，且尽可能与职业资格证书考核或职业技能大赛规则相对接。</w:t>
      </w:r>
    </w:p>
    <w:p>
      <w:pPr>
        <w:adjustRightInd w:val="0"/>
        <w:snapToGrid w:val="0"/>
        <w:spacing w:line="460" w:lineRule="exact"/>
        <w:ind w:firstLine="480" w:firstLineChars="200"/>
        <w:rPr>
          <w:rFonts w:hint="eastAsia" w:eastAsia="方正仿宋简体"/>
          <w:sz w:val="24"/>
          <w:szCs w:val="24"/>
        </w:rPr>
      </w:pPr>
      <w:r>
        <w:rPr>
          <w:rFonts w:hint="eastAsia" w:eastAsia="方正仿宋简体"/>
          <w:sz w:val="24"/>
          <w:szCs w:val="24"/>
        </w:rPr>
        <w:t>本专业的核心技能如下表：</w:t>
      </w:r>
    </w:p>
    <w:tbl>
      <w:tblPr>
        <w:tblStyle w:val="3"/>
        <w:tblW w:w="89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2126"/>
        <w:gridCol w:w="59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59" w:type="dxa"/>
            <w:noWrap w:val="0"/>
            <w:vAlign w:val="center"/>
          </w:tcPr>
          <w:p>
            <w:pPr>
              <w:spacing w:line="400" w:lineRule="exact"/>
              <w:jc w:val="center"/>
              <w:rPr>
                <w:rFonts w:hint="eastAsia" w:ascii="黑体" w:hAnsi="黑体" w:eastAsia="黑体"/>
                <w:sz w:val="24"/>
                <w:szCs w:val="24"/>
              </w:rPr>
            </w:pPr>
            <w:r>
              <w:rPr>
                <w:rFonts w:hint="eastAsia" w:ascii="黑体" w:hAnsi="黑体" w:eastAsia="黑体"/>
                <w:sz w:val="24"/>
                <w:szCs w:val="24"/>
              </w:rPr>
              <w:t>序号</w:t>
            </w:r>
          </w:p>
        </w:tc>
        <w:tc>
          <w:tcPr>
            <w:tcW w:w="2126" w:type="dxa"/>
            <w:noWrap w:val="0"/>
            <w:vAlign w:val="center"/>
          </w:tcPr>
          <w:p>
            <w:pPr>
              <w:spacing w:line="400" w:lineRule="exact"/>
              <w:jc w:val="center"/>
              <w:rPr>
                <w:rFonts w:hint="eastAsia" w:ascii="黑体" w:hAnsi="黑体" w:eastAsia="黑体"/>
                <w:sz w:val="24"/>
                <w:szCs w:val="24"/>
              </w:rPr>
            </w:pPr>
            <w:r>
              <w:rPr>
                <w:rFonts w:hint="eastAsia" w:ascii="黑体" w:hAnsi="黑体" w:eastAsia="黑体"/>
                <w:sz w:val="24"/>
                <w:szCs w:val="24"/>
              </w:rPr>
              <w:t>专业核心课程</w:t>
            </w:r>
          </w:p>
        </w:tc>
        <w:tc>
          <w:tcPr>
            <w:tcW w:w="5901" w:type="dxa"/>
            <w:noWrap w:val="0"/>
            <w:vAlign w:val="center"/>
          </w:tcPr>
          <w:p>
            <w:pPr>
              <w:spacing w:line="360" w:lineRule="exact"/>
              <w:ind w:firstLine="482"/>
              <w:rPr>
                <w:rFonts w:hint="eastAsia" w:ascii="黑体" w:hAnsi="黑体" w:eastAsia="黑体"/>
                <w:sz w:val="24"/>
                <w:szCs w:val="24"/>
              </w:rPr>
            </w:pPr>
            <w:r>
              <w:rPr>
                <w:rFonts w:hint="eastAsia" w:ascii="黑体" w:hAnsi="黑体" w:eastAsia="黑体"/>
                <w:sz w:val="24"/>
                <w:szCs w:val="24"/>
              </w:rPr>
              <w:t>必须掌握的核心技能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pPr>
              <w:spacing w:line="360" w:lineRule="exact"/>
              <w:jc w:val="center"/>
              <w:rPr>
                <w:rFonts w:eastAsia="方正仿宋简体"/>
                <w:sz w:val="24"/>
                <w:szCs w:val="24"/>
              </w:rPr>
            </w:pPr>
            <w:r>
              <w:rPr>
                <w:rFonts w:eastAsia="方正仿宋简体"/>
                <w:sz w:val="24"/>
                <w:szCs w:val="24"/>
              </w:rPr>
              <w:t>1</w:t>
            </w:r>
          </w:p>
        </w:tc>
        <w:tc>
          <w:tcPr>
            <w:tcW w:w="2126" w:type="dxa"/>
            <w:noWrap w:val="0"/>
            <w:vAlign w:val="center"/>
          </w:tcPr>
          <w:p>
            <w:pPr>
              <w:spacing w:line="360" w:lineRule="exact"/>
              <w:jc w:val="center"/>
              <w:rPr>
                <w:rFonts w:hint="default" w:eastAsia="方正仿宋简体"/>
                <w:sz w:val="24"/>
                <w:szCs w:val="24"/>
                <w:lang w:val="en-US" w:eastAsia="zh-CN"/>
              </w:rPr>
            </w:pPr>
            <w:r>
              <w:rPr>
                <w:rFonts w:hint="eastAsia" w:eastAsia="方正仿宋简体"/>
                <w:sz w:val="24"/>
                <w:szCs w:val="24"/>
                <w:lang w:val="en-US" w:eastAsia="zh-CN"/>
              </w:rPr>
              <w:t>食品质量检验</w:t>
            </w:r>
          </w:p>
        </w:tc>
        <w:tc>
          <w:tcPr>
            <w:tcW w:w="5901" w:type="dxa"/>
            <w:noWrap w:val="0"/>
            <w:vAlign w:val="center"/>
          </w:tcPr>
          <w:p>
            <w:pPr>
              <w:widowControl w:val="0"/>
              <w:spacing w:line="360" w:lineRule="exact"/>
              <w:ind w:firstLine="0" w:firstLineChars="0"/>
              <w:jc w:val="left"/>
              <w:rPr>
                <w:rFonts w:ascii="Calibri" w:hAnsi="Calibri" w:eastAsia="方正仿宋简体" w:cs="Times New Roman"/>
                <w:kern w:val="2"/>
                <w:sz w:val="24"/>
                <w:szCs w:val="24"/>
                <w:lang w:val="en-US" w:eastAsia="zh-CN" w:bidi="ar-SA"/>
              </w:rPr>
            </w:pPr>
            <w:r>
              <w:rPr>
                <w:rFonts w:hint="eastAsia" w:eastAsia="方正仿宋简体" w:cs="Times New Roman"/>
                <w:kern w:val="2"/>
                <w:sz w:val="24"/>
                <w:szCs w:val="24"/>
                <w:lang w:val="en-US" w:eastAsia="zh-CN" w:bidi="ar-SA"/>
              </w:rPr>
              <w:t>1.</w:t>
            </w:r>
            <w:r>
              <w:rPr>
                <w:rFonts w:ascii="Calibri" w:hAnsi="Calibri" w:eastAsia="方正仿宋简体" w:cs="Times New Roman"/>
                <w:kern w:val="2"/>
                <w:sz w:val="24"/>
                <w:szCs w:val="24"/>
                <w:lang w:val="en-US" w:eastAsia="zh-CN" w:bidi="ar-SA"/>
              </w:rPr>
              <w:t>食品一般感官指标的检验</w:t>
            </w:r>
          </w:p>
          <w:p>
            <w:pPr>
              <w:widowControl w:val="0"/>
              <w:spacing w:line="360" w:lineRule="exact"/>
              <w:ind w:firstLine="0" w:firstLineChars="0"/>
              <w:jc w:val="left"/>
              <w:rPr>
                <w:rFonts w:ascii="Calibri" w:hAnsi="Calibri" w:eastAsia="方正仿宋简体" w:cs="Times New Roman"/>
                <w:kern w:val="2"/>
                <w:sz w:val="24"/>
                <w:szCs w:val="24"/>
                <w:lang w:val="en-US" w:eastAsia="zh-CN" w:bidi="ar-SA"/>
              </w:rPr>
            </w:pPr>
            <w:r>
              <w:rPr>
                <w:rFonts w:hint="eastAsia" w:eastAsia="方正仿宋简体" w:cs="Times New Roman"/>
                <w:kern w:val="2"/>
                <w:sz w:val="24"/>
                <w:szCs w:val="24"/>
                <w:lang w:val="en-US" w:eastAsia="zh-CN" w:bidi="ar-SA"/>
              </w:rPr>
              <w:t>2.</w:t>
            </w:r>
            <w:r>
              <w:rPr>
                <w:rFonts w:ascii="Calibri" w:hAnsi="Calibri" w:eastAsia="方正仿宋简体" w:cs="Times New Roman"/>
                <w:kern w:val="2"/>
                <w:sz w:val="24"/>
                <w:szCs w:val="24"/>
                <w:lang w:val="en-US" w:eastAsia="zh-CN" w:bidi="ar-SA"/>
              </w:rPr>
              <w:t>运用密度法对食品浓度或纯度的测定</w:t>
            </w:r>
          </w:p>
          <w:p>
            <w:pPr>
              <w:widowControl w:val="0"/>
              <w:spacing w:line="360" w:lineRule="exact"/>
              <w:ind w:firstLine="0" w:firstLineChars="0"/>
              <w:jc w:val="left"/>
              <w:rPr>
                <w:rFonts w:ascii="Calibri" w:hAnsi="Calibri" w:eastAsia="方正仿宋简体" w:cs="Times New Roman"/>
                <w:kern w:val="2"/>
                <w:sz w:val="24"/>
                <w:szCs w:val="24"/>
                <w:lang w:val="en-US" w:eastAsia="zh-CN" w:bidi="ar-SA"/>
              </w:rPr>
            </w:pPr>
            <w:r>
              <w:rPr>
                <w:rFonts w:hint="eastAsia" w:eastAsia="方正仿宋简体" w:cs="Times New Roman"/>
                <w:kern w:val="2"/>
                <w:sz w:val="24"/>
                <w:szCs w:val="24"/>
                <w:lang w:val="en-US" w:eastAsia="zh-CN" w:bidi="ar-SA"/>
              </w:rPr>
              <w:t>3.</w:t>
            </w:r>
            <w:r>
              <w:rPr>
                <w:rFonts w:ascii="Calibri" w:hAnsi="Calibri" w:eastAsia="方正仿宋简体" w:cs="Times New Roman"/>
                <w:kern w:val="2"/>
                <w:sz w:val="24"/>
                <w:szCs w:val="24"/>
                <w:lang w:val="en-US" w:eastAsia="zh-CN" w:bidi="ar-SA"/>
              </w:rPr>
              <w:t>运用阿贝折射仪对液态食品固形物含量进行测定</w:t>
            </w:r>
          </w:p>
          <w:p>
            <w:pPr>
              <w:widowControl w:val="0"/>
              <w:spacing w:line="360" w:lineRule="exact"/>
              <w:ind w:firstLine="0" w:firstLineChars="0"/>
              <w:jc w:val="left"/>
              <w:rPr>
                <w:rFonts w:ascii="Calibri" w:hAnsi="Calibri" w:eastAsia="方正仿宋简体" w:cs="Times New Roman"/>
                <w:kern w:val="2"/>
                <w:sz w:val="24"/>
                <w:szCs w:val="24"/>
                <w:lang w:val="en-US" w:eastAsia="zh-CN" w:bidi="ar-SA"/>
              </w:rPr>
            </w:pPr>
            <w:r>
              <w:rPr>
                <w:rFonts w:hint="eastAsia" w:eastAsia="方正仿宋简体" w:cs="Times New Roman"/>
                <w:kern w:val="2"/>
                <w:sz w:val="24"/>
                <w:szCs w:val="24"/>
                <w:lang w:val="en-US" w:eastAsia="zh-CN" w:bidi="ar-SA"/>
              </w:rPr>
              <w:t>4.</w:t>
            </w:r>
            <w:r>
              <w:rPr>
                <w:rFonts w:ascii="Calibri" w:hAnsi="Calibri" w:eastAsia="方正仿宋简体" w:cs="Times New Roman"/>
                <w:kern w:val="2"/>
                <w:sz w:val="24"/>
                <w:szCs w:val="24"/>
                <w:lang w:val="en-US" w:eastAsia="zh-CN" w:bidi="ar-SA"/>
              </w:rPr>
              <w:t>运用旋光法对旋光性物质纯度进行测定</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exact"/>
              <w:ind w:leftChars="-225" w:firstLine="0" w:firstLineChars="0"/>
              <w:jc w:val="left"/>
              <w:textAlignment w:val="auto"/>
              <w:rPr>
                <w:rFonts w:ascii="Calibri" w:hAnsi="Calibri" w:eastAsia="方正仿宋简体" w:cs="Times New Roman"/>
                <w:kern w:val="2"/>
                <w:sz w:val="24"/>
                <w:szCs w:val="24"/>
                <w:lang w:val="en-US" w:eastAsia="zh-CN" w:bidi="ar-SA"/>
              </w:rPr>
            </w:pPr>
            <w:r>
              <w:rPr>
                <w:rFonts w:hint="eastAsia" w:eastAsia="方正仿宋简体" w:cs="Times New Roman"/>
                <w:kern w:val="2"/>
                <w:sz w:val="24"/>
                <w:szCs w:val="24"/>
                <w:lang w:val="en-US" w:eastAsia="zh-CN" w:bidi="ar-SA"/>
              </w:rPr>
              <w:t>5.</w:t>
            </w:r>
            <w:r>
              <w:rPr>
                <w:rFonts w:ascii="Calibri" w:hAnsi="Calibri" w:eastAsia="方正仿宋简体" w:cs="Times New Roman"/>
                <w:kern w:val="2"/>
                <w:sz w:val="24"/>
                <w:szCs w:val="24"/>
                <w:lang w:val="en-US" w:eastAsia="zh-CN" w:bidi="ar-SA"/>
              </w:rPr>
              <w:t>食品</w:t>
            </w:r>
            <w:r>
              <w:rPr>
                <w:rFonts w:hint="eastAsia" w:eastAsia="方正仿宋简体" w:cs="Times New Roman"/>
                <w:kern w:val="2"/>
                <w:sz w:val="24"/>
                <w:szCs w:val="24"/>
                <w:lang w:val="en-US" w:eastAsia="zh-CN" w:bidi="ar-SA"/>
              </w:rPr>
              <w:t>5.</w:t>
            </w:r>
            <w:r>
              <w:rPr>
                <w:rFonts w:ascii="Calibri" w:hAnsi="Calibri" w:eastAsia="方正仿宋简体" w:cs="Times New Roman"/>
                <w:kern w:val="2"/>
                <w:sz w:val="24"/>
                <w:szCs w:val="24"/>
                <w:lang w:val="en-US" w:eastAsia="zh-CN" w:bidi="ar-SA"/>
              </w:rPr>
              <w:t>水分、灰分的测定方法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ascii="Calibri" w:hAnsi="Calibri" w:eastAsia="方正仿宋简体" w:cs="Times New Roman"/>
                <w:kern w:val="2"/>
                <w:sz w:val="24"/>
                <w:szCs w:val="24"/>
                <w:lang w:val="en-US" w:eastAsia="zh-CN" w:bidi="ar-SA"/>
              </w:rPr>
            </w:pPr>
            <w:r>
              <w:rPr>
                <w:rFonts w:hint="eastAsia" w:eastAsia="方正仿宋简体" w:cs="Times New Roman"/>
                <w:kern w:val="2"/>
                <w:sz w:val="24"/>
                <w:szCs w:val="24"/>
                <w:lang w:val="en-US" w:eastAsia="zh-CN" w:bidi="ar-SA"/>
              </w:rPr>
              <w:t>6.</w:t>
            </w:r>
            <w:r>
              <w:rPr>
                <w:rFonts w:ascii="Calibri" w:hAnsi="Calibri" w:eastAsia="方正仿宋简体" w:cs="Times New Roman"/>
                <w:kern w:val="2"/>
                <w:sz w:val="24"/>
                <w:szCs w:val="24"/>
                <w:lang w:val="en-US" w:eastAsia="zh-CN" w:bidi="ar-SA"/>
              </w:rPr>
              <w:t>食品中酸度的测定方法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ascii="Calibri" w:hAnsi="Calibri" w:eastAsia="方正仿宋简体" w:cs="Times New Roman"/>
                <w:kern w:val="2"/>
                <w:sz w:val="24"/>
                <w:szCs w:val="24"/>
                <w:lang w:val="en-US" w:eastAsia="zh-CN" w:bidi="ar-SA"/>
              </w:rPr>
            </w:pPr>
            <w:r>
              <w:rPr>
                <w:rFonts w:hint="eastAsia" w:eastAsia="方正仿宋简体" w:cs="Times New Roman"/>
                <w:kern w:val="2"/>
                <w:sz w:val="24"/>
                <w:szCs w:val="24"/>
                <w:lang w:val="en-US" w:eastAsia="zh-CN" w:bidi="ar-SA"/>
              </w:rPr>
              <w:t>7.</w:t>
            </w:r>
            <w:r>
              <w:rPr>
                <w:rFonts w:ascii="Calibri" w:hAnsi="Calibri" w:eastAsia="方正仿宋简体" w:cs="Times New Roman"/>
                <w:kern w:val="2"/>
                <w:sz w:val="24"/>
                <w:szCs w:val="24"/>
                <w:lang w:val="en-US" w:eastAsia="zh-CN" w:bidi="ar-SA"/>
              </w:rPr>
              <w:t>食品中脂类物质的测定方法</w:t>
            </w:r>
          </w:p>
          <w:p>
            <w:pPr>
              <w:keepNext w:val="0"/>
              <w:keepLines w:val="0"/>
              <w:pageBreakBefore w:val="0"/>
              <w:widowControl w:val="0"/>
              <w:numPr>
                <w:ilvl w:val="0"/>
                <w:numId w:val="0"/>
              </w:numPr>
              <w:kinsoku/>
              <w:wordWrap/>
              <w:overflowPunct/>
              <w:topLinePunct w:val="0"/>
              <w:autoSpaceDE/>
              <w:autoSpaceDN/>
              <w:bidi w:val="0"/>
              <w:adjustRightInd/>
              <w:snapToGrid/>
              <w:spacing w:line="360" w:lineRule="exact"/>
              <w:jc w:val="left"/>
              <w:textAlignment w:val="auto"/>
              <w:rPr>
                <w:rFonts w:ascii="Calibri" w:hAnsi="Calibri" w:eastAsia="方正仿宋简体" w:cs="Times New Roman"/>
                <w:kern w:val="2"/>
                <w:sz w:val="24"/>
                <w:szCs w:val="24"/>
                <w:lang w:val="en-US" w:eastAsia="zh-CN" w:bidi="ar-SA"/>
              </w:rPr>
            </w:pPr>
            <w:r>
              <w:rPr>
                <w:rFonts w:hint="eastAsia" w:eastAsia="方正仿宋简体" w:cs="Times New Roman"/>
                <w:kern w:val="2"/>
                <w:sz w:val="24"/>
                <w:szCs w:val="24"/>
                <w:lang w:val="en-US" w:eastAsia="zh-CN" w:bidi="ar-SA"/>
              </w:rPr>
              <w:t>8.</w:t>
            </w:r>
            <w:r>
              <w:rPr>
                <w:rFonts w:ascii="Calibri" w:hAnsi="Calibri" w:eastAsia="方正仿宋简体" w:cs="Times New Roman"/>
                <w:kern w:val="2"/>
                <w:sz w:val="24"/>
                <w:szCs w:val="24"/>
                <w:lang w:val="en-US" w:eastAsia="zh-CN" w:bidi="ar-SA"/>
              </w:rPr>
              <w:t>食品中碳水化合物的测定方法</w:t>
            </w:r>
          </w:p>
          <w:p>
            <w:pPr>
              <w:keepNext w:val="0"/>
              <w:keepLines w:val="0"/>
              <w:pageBreakBefore w:val="0"/>
              <w:widowControl w:val="0"/>
              <w:kinsoku/>
              <w:wordWrap/>
              <w:overflowPunct/>
              <w:topLinePunct w:val="0"/>
              <w:autoSpaceDE/>
              <w:autoSpaceDN/>
              <w:bidi w:val="0"/>
              <w:adjustRightInd w:val="0"/>
              <w:snapToGrid/>
              <w:spacing w:line="360" w:lineRule="exact"/>
              <w:ind w:firstLine="0" w:firstLineChars="0"/>
              <w:jc w:val="left"/>
              <w:textAlignment w:val="auto"/>
              <w:rPr>
                <w:rFonts w:ascii="Calibri" w:hAnsi="Calibri" w:eastAsia="方正仿宋简体" w:cs="Times New Roman"/>
                <w:kern w:val="2"/>
                <w:sz w:val="24"/>
                <w:szCs w:val="24"/>
                <w:lang w:val="en-US" w:eastAsia="zh-CN" w:bidi="ar-SA"/>
              </w:rPr>
            </w:pPr>
            <w:r>
              <w:rPr>
                <w:rFonts w:hint="eastAsia" w:eastAsia="方正仿宋简体" w:cs="Times New Roman"/>
                <w:kern w:val="2"/>
                <w:sz w:val="24"/>
                <w:szCs w:val="24"/>
                <w:lang w:val="en-US" w:eastAsia="zh-CN" w:bidi="ar-SA"/>
              </w:rPr>
              <w:t>9.</w:t>
            </w:r>
            <w:r>
              <w:rPr>
                <w:rFonts w:ascii="Calibri" w:hAnsi="Calibri" w:eastAsia="方正仿宋简体" w:cs="Times New Roman"/>
                <w:kern w:val="2"/>
                <w:sz w:val="24"/>
                <w:szCs w:val="24"/>
                <w:lang w:val="en-US" w:eastAsia="zh-CN" w:bidi="ar-SA"/>
              </w:rPr>
              <w:t>食品中蛋白质的测定方法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pPr>
              <w:spacing w:line="360" w:lineRule="exact"/>
              <w:jc w:val="center"/>
              <w:rPr>
                <w:rFonts w:hint="eastAsia" w:eastAsia="方正仿宋简体"/>
                <w:sz w:val="24"/>
                <w:szCs w:val="24"/>
                <w:lang w:val="en-US" w:eastAsia="zh-CN"/>
              </w:rPr>
            </w:pPr>
            <w:r>
              <w:rPr>
                <w:rFonts w:hint="eastAsia" w:eastAsia="方正仿宋简体"/>
                <w:sz w:val="24"/>
                <w:szCs w:val="24"/>
                <w:lang w:val="en-US" w:eastAsia="zh-CN"/>
              </w:rPr>
              <w:t>2</w:t>
            </w:r>
          </w:p>
        </w:tc>
        <w:tc>
          <w:tcPr>
            <w:tcW w:w="2126" w:type="dxa"/>
            <w:noWrap w:val="0"/>
            <w:vAlign w:val="center"/>
          </w:tcPr>
          <w:p>
            <w:pPr>
              <w:spacing w:line="360" w:lineRule="exact"/>
              <w:jc w:val="center"/>
              <w:rPr>
                <w:rFonts w:eastAsia="方正仿宋简体"/>
                <w:sz w:val="24"/>
                <w:szCs w:val="24"/>
              </w:rPr>
            </w:pPr>
            <w:r>
              <w:rPr>
                <w:rFonts w:eastAsia="方正仿宋简体"/>
                <w:sz w:val="24"/>
                <w:szCs w:val="24"/>
              </w:rPr>
              <w:t>微生物检验技术</w:t>
            </w:r>
          </w:p>
        </w:tc>
        <w:tc>
          <w:tcPr>
            <w:tcW w:w="5901" w:type="dxa"/>
            <w:noWrap w:val="0"/>
            <w:vAlign w:val="center"/>
          </w:tcPr>
          <w:p>
            <w:pPr>
              <w:pStyle w:val="2"/>
              <w:widowControl w:val="0"/>
              <w:snapToGrid w:val="0"/>
              <w:spacing w:before="0" w:beforeAutospacing="0" w:after="0" w:afterAutospacing="0" w:line="360" w:lineRule="exact"/>
              <w:rPr>
                <w:rFonts w:ascii="Times New Roman" w:hAnsi="Times New Roman" w:eastAsia="方正仿宋简体" w:cs="Times New Roman"/>
              </w:rPr>
            </w:pPr>
            <w:r>
              <w:rPr>
                <w:rFonts w:ascii="Times New Roman" w:hAnsi="Times New Roman" w:eastAsia="方正仿宋简体" w:cs="Times New Roman"/>
              </w:rPr>
              <w:t>1、能够熟练使用和维护显微镜、高压灭菌锅、烘箱、无菌操作台、摇床、培养箱等设备；</w:t>
            </w:r>
          </w:p>
          <w:p>
            <w:pPr>
              <w:pStyle w:val="2"/>
              <w:widowControl w:val="0"/>
              <w:snapToGrid w:val="0"/>
              <w:spacing w:before="0" w:beforeAutospacing="0" w:after="0" w:afterAutospacing="0" w:line="360" w:lineRule="exact"/>
              <w:rPr>
                <w:rFonts w:ascii="Times New Roman" w:hAnsi="Times New Roman" w:eastAsia="方正仿宋简体" w:cs="Times New Roman"/>
              </w:rPr>
            </w:pPr>
            <w:r>
              <w:rPr>
                <w:rFonts w:ascii="Times New Roman" w:hAnsi="Times New Roman" w:eastAsia="方正仿宋简体" w:cs="Times New Roman"/>
              </w:rPr>
              <w:t>2、能对生产环境、设备和无菌室进行消毒灭菌；</w:t>
            </w:r>
          </w:p>
          <w:p>
            <w:pPr>
              <w:pStyle w:val="2"/>
              <w:widowControl w:val="0"/>
              <w:snapToGrid w:val="0"/>
              <w:spacing w:before="0" w:beforeAutospacing="0" w:after="0" w:afterAutospacing="0" w:line="360" w:lineRule="exact"/>
              <w:rPr>
                <w:rFonts w:ascii="Times New Roman" w:hAnsi="Times New Roman" w:eastAsia="方正仿宋简体" w:cs="Times New Roman"/>
              </w:rPr>
            </w:pPr>
            <w:r>
              <w:rPr>
                <w:rFonts w:ascii="Times New Roman" w:hAnsi="Times New Roman" w:eastAsia="方正仿宋简体" w:cs="Times New Roman"/>
              </w:rPr>
              <w:t>3、能熟练进行无菌操作；</w:t>
            </w:r>
          </w:p>
          <w:p>
            <w:pPr>
              <w:pStyle w:val="2"/>
              <w:widowControl w:val="0"/>
              <w:snapToGrid w:val="0"/>
              <w:spacing w:before="0" w:beforeAutospacing="0" w:after="0" w:afterAutospacing="0" w:line="360" w:lineRule="exact"/>
              <w:rPr>
                <w:rFonts w:ascii="Times New Roman" w:hAnsi="Times New Roman" w:eastAsia="方正仿宋简体" w:cs="Times New Roman"/>
              </w:rPr>
            </w:pPr>
            <w:r>
              <w:rPr>
                <w:rFonts w:ascii="Times New Roman" w:hAnsi="Times New Roman" w:eastAsia="方正仿宋简体" w:cs="Times New Roman"/>
              </w:rPr>
              <w:t>4、能对生产人员的手、车间空气、设备的清洁卫生指标进行检测评价；</w:t>
            </w:r>
          </w:p>
          <w:p>
            <w:pPr>
              <w:pStyle w:val="2"/>
              <w:widowControl w:val="0"/>
              <w:snapToGrid w:val="0"/>
              <w:spacing w:before="0" w:beforeAutospacing="0" w:after="0" w:afterAutospacing="0" w:line="360" w:lineRule="exact"/>
              <w:rPr>
                <w:rFonts w:ascii="Times New Roman" w:hAnsi="Times New Roman" w:eastAsia="方正仿宋简体" w:cs="Times New Roman"/>
              </w:rPr>
            </w:pPr>
            <w:r>
              <w:rPr>
                <w:rFonts w:ascii="Times New Roman" w:hAnsi="Times New Roman" w:eastAsia="方正仿宋简体" w:cs="Times New Roman"/>
              </w:rPr>
              <w:t>5、能按照国标对产品和原料进行菌落总数、大肠菌群数、霉菌酵母菌数、金黄色葡萄球菌等微生物指标检测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pPr>
              <w:spacing w:line="360" w:lineRule="exact"/>
              <w:jc w:val="center"/>
              <w:rPr>
                <w:rFonts w:hint="eastAsia" w:eastAsia="方正仿宋简体"/>
                <w:sz w:val="24"/>
                <w:szCs w:val="24"/>
                <w:lang w:val="en-US" w:eastAsia="zh-CN"/>
              </w:rPr>
            </w:pPr>
            <w:r>
              <w:rPr>
                <w:rFonts w:hint="eastAsia" w:eastAsia="方正仿宋简体"/>
                <w:sz w:val="24"/>
                <w:szCs w:val="24"/>
                <w:lang w:val="en-US" w:eastAsia="zh-CN"/>
              </w:rPr>
              <w:t>3</w:t>
            </w:r>
          </w:p>
        </w:tc>
        <w:tc>
          <w:tcPr>
            <w:tcW w:w="2126" w:type="dxa"/>
            <w:noWrap w:val="0"/>
            <w:vAlign w:val="center"/>
          </w:tcPr>
          <w:p>
            <w:pPr>
              <w:spacing w:line="360" w:lineRule="exact"/>
              <w:jc w:val="center"/>
              <w:rPr>
                <w:rFonts w:eastAsia="方正仿宋简体"/>
                <w:sz w:val="24"/>
                <w:szCs w:val="24"/>
              </w:rPr>
            </w:pPr>
            <w:r>
              <w:rPr>
                <w:rFonts w:eastAsia="方正仿宋简体"/>
                <w:sz w:val="24"/>
                <w:szCs w:val="24"/>
              </w:rPr>
              <w:t>质量管理</w:t>
            </w:r>
          </w:p>
        </w:tc>
        <w:tc>
          <w:tcPr>
            <w:tcW w:w="5901" w:type="dxa"/>
            <w:noWrap w:val="0"/>
            <w:vAlign w:val="center"/>
          </w:tcPr>
          <w:p>
            <w:pPr>
              <w:widowControl w:val="0"/>
              <w:numPr>
                <w:ilvl w:val="0"/>
                <w:numId w:val="1"/>
              </w:numPr>
              <w:spacing w:line="360" w:lineRule="exact"/>
              <w:ind w:left="360" w:hanging="360" w:firstLineChars="0"/>
              <w:jc w:val="left"/>
              <w:rPr>
                <w:rFonts w:ascii="Calibri" w:hAnsi="Calibri" w:eastAsia="方正仿宋简体" w:cs="Times New Roman"/>
                <w:kern w:val="2"/>
                <w:sz w:val="24"/>
                <w:szCs w:val="24"/>
                <w:lang w:val="en-US" w:eastAsia="zh-CN" w:bidi="ar-SA"/>
              </w:rPr>
            </w:pPr>
            <w:r>
              <w:rPr>
                <w:rFonts w:ascii="Calibri" w:hAnsi="Calibri" w:eastAsia="方正仿宋简体" w:cs="Times New Roman"/>
                <w:kern w:val="2"/>
                <w:sz w:val="24"/>
                <w:szCs w:val="24"/>
                <w:lang w:val="en-US" w:eastAsia="zh-CN" w:bidi="ar-SA"/>
              </w:rPr>
              <w:t>质量管理的基本概念</w:t>
            </w:r>
          </w:p>
          <w:p>
            <w:pPr>
              <w:widowControl w:val="0"/>
              <w:numPr>
                <w:ilvl w:val="0"/>
                <w:numId w:val="1"/>
              </w:numPr>
              <w:spacing w:line="360" w:lineRule="exact"/>
              <w:ind w:left="360" w:hanging="360" w:firstLineChars="0"/>
              <w:jc w:val="left"/>
              <w:rPr>
                <w:rFonts w:ascii="Calibri" w:hAnsi="Calibri" w:eastAsia="方正仿宋简体" w:cs="Times New Roman"/>
                <w:kern w:val="2"/>
                <w:sz w:val="24"/>
                <w:szCs w:val="24"/>
                <w:lang w:val="en-US" w:eastAsia="zh-CN" w:bidi="ar-SA"/>
              </w:rPr>
            </w:pPr>
            <w:r>
              <w:rPr>
                <w:rFonts w:ascii="Calibri" w:hAnsi="Calibri" w:eastAsia="方正仿宋简体" w:cs="Times New Roman"/>
                <w:kern w:val="2"/>
                <w:sz w:val="24"/>
                <w:szCs w:val="24"/>
                <w:lang w:val="en-US" w:eastAsia="zh-CN" w:bidi="ar-SA"/>
              </w:rPr>
              <w:t>掌握制造质量和过程控制、质量诊断的基本能力。</w:t>
            </w:r>
          </w:p>
          <w:p>
            <w:pPr>
              <w:widowControl w:val="0"/>
              <w:numPr>
                <w:ilvl w:val="0"/>
                <w:numId w:val="1"/>
              </w:numPr>
              <w:spacing w:line="360" w:lineRule="exact"/>
              <w:ind w:left="360" w:hanging="360" w:firstLineChars="0"/>
              <w:jc w:val="left"/>
              <w:rPr>
                <w:rFonts w:ascii="Calibri" w:hAnsi="Calibri" w:eastAsia="方正仿宋简体" w:cs="Times New Roman"/>
                <w:kern w:val="2"/>
                <w:sz w:val="24"/>
                <w:szCs w:val="24"/>
                <w:lang w:val="en-US" w:eastAsia="zh-CN" w:bidi="ar-SA"/>
              </w:rPr>
            </w:pPr>
            <w:r>
              <w:rPr>
                <w:rFonts w:ascii="Calibri" w:hAnsi="Calibri" w:eastAsia="方正仿宋简体" w:cs="Times New Roman"/>
                <w:kern w:val="2"/>
                <w:sz w:val="24"/>
                <w:szCs w:val="24"/>
                <w:lang w:val="en-US" w:eastAsia="zh-CN" w:bidi="ar-SA"/>
              </w:rPr>
              <w:t>掌握组建质量管理小组的基本能力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pPr>
              <w:spacing w:line="360" w:lineRule="exact"/>
              <w:jc w:val="center"/>
              <w:rPr>
                <w:rFonts w:hint="eastAsia" w:eastAsia="方正仿宋简体"/>
                <w:sz w:val="24"/>
                <w:szCs w:val="24"/>
                <w:lang w:val="en-US" w:eastAsia="zh-CN"/>
              </w:rPr>
            </w:pPr>
            <w:r>
              <w:rPr>
                <w:rFonts w:hint="eastAsia" w:eastAsia="方正仿宋简体"/>
                <w:sz w:val="24"/>
                <w:szCs w:val="24"/>
                <w:lang w:val="en-US" w:eastAsia="zh-CN"/>
              </w:rPr>
              <w:t>4</w:t>
            </w:r>
          </w:p>
        </w:tc>
        <w:tc>
          <w:tcPr>
            <w:tcW w:w="2126" w:type="dxa"/>
            <w:noWrap w:val="0"/>
            <w:vAlign w:val="center"/>
          </w:tcPr>
          <w:p>
            <w:pPr>
              <w:spacing w:line="360" w:lineRule="exact"/>
              <w:jc w:val="center"/>
              <w:rPr>
                <w:rFonts w:eastAsia="方正仿宋简体"/>
                <w:sz w:val="24"/>
                <w:szCs w:val="24"/>
              </w:rPr>
            </w:pPr>
            <w:r>
              <w:rPr>
                <w:rFonts w:eastAsia="方正仿宋简体"/>
                <w:sz w:val="24"/>
                <w:szCs w:val="24"/>
              </w:rPr>
              <w:t>生产安全与现场管理</w:t>
            </w:r>
          </w:p>
        </w:tc>
        <w:tc>
          <w:tcPr>
            <w:tcW w:w="5901" w:type="dxa"/>
            <w:noWrap w:val="0"/>
            <w:vAlign w:val="center"/>
          </w:tcPr>
          <w:p>
            <w:pPr>
              <w:widowControl w:val="0"/>
              <w:numPr>
                <w:ilvl w:val="0"/>
                <w:numId w:val="2"/>
              </w:numPr>
              <w:spacing w:line="360" w:lineRule="exact"/>
              <w:ind w:left="360" w:hanging="360" w:firstLineChars="0"/>
              <w:jc w:val="both"/>
              <w:rPr>
                <w:rFonts w:ascii="Calibri" w:hAnsi="Calibri" w:eastAsia="方正仿宋简体" w:cs="Times New Roman"/>
                <w:kern w:val="2"/>
                <w:sz w:val="24"/>
                <w:szCs w:val="24"/>
                <w:lang w:val="en-US" w:eastAsia="zh-CN" w:bidi="ar-SA"/>
              </w:rPr>
            </w:pPr>
            <w:r>
              <w:rPr>
                <w:rFonts w:ascii="Calibri" w:hAnsi="Calibri" w:eastAsia="方正仿宋简体" w:cs="Times New Roman"/>
                <w:kern w:val="2"/>
                <w:sz w:val="24"/>
                <w:szCs w:val="24"/>
                <w:lang w:val="en-US" w:eastAsia="zh-CN" w:bidi="ar-SA"/>
              </w:rPr>
              <w:t>学习现场问题改善的方法</w:t>
            </w:r>
          </w:p>
          <w:p>
            <w:pPr>
              <w:widowControl w:val="0"/>
              <w:numPr>
                <w:ilvl w:val="0"/>
                <w:numId w:val="2"/>
              </w:numPr>
              <w:spacing w:line="360" w:lineRule="exact"/>
              <w:ind w:left="360" w:hanging="360" w:firstLineChars="0"/>
              <w:jc w:val="both"/>
              <w:rPr>
                <w:rFonts w:ascii="Calibri" w:hAnsi="Calibri" w:eastAsia="方正仿宋简体" w:cs="Times New Roman"/>
                <w:kern w:val="2"/>
                <w:sz w:val="24"/>
                <w:szCs w:val="24"/>
                <w:lang w:val="en-US" w:eastAsia="zh-CN" w:bidi="ar-SA"/>
              </w:rPr>
            </w:pPr>
            <w:r>
              <w:rPr>
                <w:rFonts w:ascii="Calibri" w:hAnsi="Calibri" w:eastAsia="方正仿宋简体" w:cs="Times New Roman"/>
                <w:kern w:val="2"/>
                <w:sz w:val="24"/>
                <w:szCs w:val="24"/>
                <w:lang w:val="en-US" w:eastAsia="zh-CN" w:bidi="ar-SA"/>
              </w:rPr>
              <w:t>树立有效降低成本、提高产品质量的意识</w:t>
            </w:r>
          </w:p>
          <w:p>
            <w:pPr>
              <w:widowControl w:val="0"/>
              <w:numPr>
                <w:ilvl w:val="0"/>
                <w:numId w:val="2"/>
              </w:numPr>
              <w:spacing w:line="360" w:lineRule="exact"/>
              <w:ind w:left="360" w:hanging="360" w:firstLineChars="0"/>
              <w:jc w:val="both"/>
              <w:rPr>
                <w:rFonts w:ascii="Calibri" w:hAnsi="Calibri" w:eastAsia="方正仿宋简体" w:cs="Times New Roman"/>
                <w:kern w:val="2"/>
                <w:sz w:val="24"/>
                <w:szCs w:val="24"/>
                <w:lang w:val="en-US" w:eastAsia="zh-CN" w:bidi="ar-SA"/>
              </w:rPr>
            </w:pPr>
            <w:r>
              <w:rPr>
                <w:rFonts w:ascii="Calibri" w:hAnsi="Calibri" w:eastAsia="方正仿宋简体" w:cs="Times New Roman"/>
                <w:kern w:val="2"/>
                <w:sz w:val="24"/>
                <w:szCs w:val="24"/>
                <w:lang w:val="en-US" w:eastAsia="zh-CN" w:bidi="ar-SA"/>
              </w:rPr>
              <w:t>提高企业生产过程管理和食品安全意识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 w:type="dxa"/>
            <w:noWrap w:val="0"/>
            <w:vAlign w:val="center"/>
          </w:tcPr>
          <w:p>
            <w:pPr>
              <w:spacing w:line="360" w:lineRule="exact"/>
              <w:jc w:val="center"/>
              <w:rPr>
                <w:rFonts w:hint="eastAsia" w:eastAsia="方正仿宋简体"/>
                <w:sz w:val="24"/>
                <w:szCs w:val="24"/>
                <w:lang w:val="en-US" w:eastAsia="zh-CN"/>
              </w:rPr>
            </w:pPr>
            <w:r>
              <w:rPr>
                <w:rFonts w:hint="eastAsia" w:eastAsia="方正仿宋简体"/>
                <w:sz w:val="24"/>
                <w:szCs w:val="24"/>
                <w:lang w:val="en-US" w:eastAsia="zh-CN"/>
              </w:rPr>
              <w:t>5</w:t>
            </w:r>
          </w:p>
        </w:tc>
        <w:tc>
          <w:tcPr>
            <w:tcW w:w="2126" w:type="dxa"/>
            <w:noWrap w:val="0"/>
            <w:vAlign w:val="center"/>
          </w:tcPr>
          <w:p>
            <w:pPr>
              <w:spacing w:line="360" w:lineRule="exact"/>
              <w:jc w:val="center"/>
              <w:rPr>
                <w:rFonts w:eastAsia="方正仿宋简体"/>
                <w:sz w:val="24"/>
                <w:szCs w:val="24"/>
              </w:rPr>
            </w:pPr>
            <w:r>
              <w:rPr>
                <w:rFonts w:eastAsia="方正仿宋简体"/>
                <w:sz w:val="24"/>
                <w:szCs w:val="24"/>
              </w:rPr>
              <w:t>化工产品</w:t>
            </w:r>
          </w:p>
          <w:p>
            <w:pPr>
              <w:spacing w:line="360" w:lineRule="exact"/>
              <w:jc w:val="center"/>
              <w:rPr>
                <w:rFonts w:eastAsia="方正仿宋简体"/>
                <w:sz w:val="24"/>
                <w:szCs w:val="24"/>
              </w:rPr>
            </w:pPr>
            <w:r>
              <w:rPr>
                <w:rFonts w:eastAsia="方正仿宋简体"/>
                <w:sz w:val="24"/>
                <w:szCs w:val="24"/>
              </w:rPr>
              <w:t>质量检验</w:t>
            </w:r>
          </w:p>
        </w:tc>
        <w:tc>
          <w:tcPr>
            <w:tcW w:w="5901" w:type="dxa"/>
            <w:noWrap w:val="0"/>
            <w:vAlign w:val="center"/>
          </w:tcPr>
          <w:p>
            <w:pPr>
              <w:widowControl w:val="0"/>
              <w:numPr>
                <w:ilvl w:val="0"/>
                <w:numId w:val="3"/>
              </w:numPr>
              <w:spacing w:line="360" w:lineRule="exact"/>
              <w:ind w:left="360" w:hanging="360" w:firstLineChars="0"/>
              <w:jc w:val="both"/>
              <w:rPr>
                <w:rFonts w:ascii="Calibri" w:hAnsi="Calibri" w:eastAsia="方正仿宋简体" w:cs="Times New Roman"/>
                <w:kern w:val="2"/>
                <w:sz w:val="24"/>
                <w:szCs w:val="24"/>
                <w:lang w:val="en-US" w:eastAsia="zh-CN" w:bidi="ar-SA"/>
              </w:rPr>
            </w:pPr>
            <w:r>
              <w:rPr>
                <w:rFonts w:ascii="Calibri" w:hAnsi="Calibri" w:eastAsia="方正仿宋简体" w:cs="Times New Roman"/>
                <w:kern w:val="2"/>
                <w:sz w:val="24"/>
                <w:szCs w:val="24"/>
                <w:lang w:val="en-US" w:eastAsia="zh-CN" w:bidi="ar-SA"/>
              </w:rPr>
              <w:t>了解化工产品的种类、来源</w:t>
            </w:r>
          </w:p>
          <w:p>
            <w:pPr>
              <w:widowControl w:val="0"/>
              <w:numPr>
                <w:ilvl w:val="0"/>
                <w:numId w:val="3"/>
              </w:numPr>
              <w:spacing w:line="360" w:lineRule="exact"/>
              <w:ind w:left="360" w:hanging="360" w:firstLineChars="0"/>
              <w:jc w:val="both"/>
              <w:rPr>
                <w:rFonts w:ascii="Calibri" w:hAnsi="Calibri" w:eastAsia="方正仿宋简体" w:cs="Times New Roman"/>
                <w:kern w:val="2"/>
                <w:sz w:val="24"/>
                <w:szCs w:val="24"/>
                <w:lang w:val="en-US" w:eastAsia="zh-CN" w:bidi="ar-SA"/>
              </w:rPr>
            </w:pPr>
            <w:r>
              <w:rPr>
                <w:rFonts w:ascii="Calibri" w:hAnsi="Calibri" w:eastAsia="方正仿宋简体" w:cs="Times New Roman"/>
                <w:kern w:val="2"/>
                <w:sz w:val="24"/>
                <w:szCs w:val="24"/>
                <w:lang w:val="en-US" w:eastAsia="zh-CN" w:bidi="ar-SA"/>
              </w:rPr>
              <w:t>石油产品的检验</w:t>
            </w:r>
          </w:p>
          <w:p>
            <w:pPr>
              <w:widowControl w:val="0"/>
              <w:numPr>
                <w:ilvl w:val="0"/>
                <w:numId w:val="3"/>
              </w:numPr>
              <w:spacing w:line="360" w:lineRule="exact"/>
              <w:ind w:left="360" w:hanging="360" w:firstLineChars="0"/>
              <w:jc w:val="both"/>
              <w:rPr>
                <w:rFonts w:ascii="Calibri" w:hAnsi="Calibri" w:eastAsia="方正仿宋简体" w:cs="Times New Roman"/>
                <w:kern w:val="2"/>
                <w:sz w:val="24"/>
                <w:szCs w:val="24"/>
                <w:lang w:val="en-US" w:eastAsia="zh-CN" w:bidi="ar-SA"/>
              </w:rPr>
            </w:pPr>
            <w:r>
              <w:rPr>
                <w:rFonts w:ascii="Calibri" w:hAnsi="Calibri" w:eastAsia="方正仿宋简体" w:cs="Times New Roman"/>
                <w:kern w:val="2"/>
                <w:sz w:val="24"/>
                <w:szCs w:val="24"/>
                <w:lang w:val="en-US" w:eastAsia="zh-CN" w:bidi="ar-SA"/>
              </w:rPr>
              <w:t>基本有机产品的检验</w:t>
            </w:r>
          </w:p>
          <w:p>
            <w:pPr>
              <w:widowControl w:val="0"/>
              <w:numPr>
                <w:ilvl w:val="0"/>
                <w:numId w:val="3"/>
              </w:numPr>
              <w:spacing w:line="360" w:lineRule="exact"/>
              <w:ind w:left="360" w:hanging="360" w:firstLineChars="0"/>
              <w:jc w:val="both"/>
              <w:rPr>
                <w:rFonts w:ascii="Calibri" w:hAnsi="Calibri" w:eastAsia="方正仿宋简体" w:cs="Times New Roman"/>
                <w:kern w:val="2"/>
                <w:sz w:val="24"/>
                <w:szCs w:val="24"/>
                <w:lang w:val="en-US" w:eastAsia="zh-CN" w:bidi="ar-SA"/>
              </w:rPr>
            </w:pPr>
            <w:r>
              <w:rPr>
                <w:rFonts w:ascii="Calibri" w:hAnsi="Calibri" w:eastAsia="方正仿宋简体" w:cs="Times New Roman"/>
                <w:kern w:val="2"/>
                <w:sz w:val="24"/>
                <w:szCs w:val="24"/>
                <w:lang w:val="en-US" w:eastAsia="zh-CN" w:bidi="ar-SA"/>
              </w:rPr>
              <w:t>农药、化肥残留的检验</w:t>
            </w:r>
          </w:p>
        </w:tc>
      </w:tr>
    </w:tbl>
    <w:p>
      <w:pPr>
        <w:adjustRightInd w:val="0"/>
        <w:spacing w:line="460" w:lineRule="exact"/>
        <w:ind w:firstLine="562" w:firstLineChars="200"/>
        <w:rPr>
          <w:rFonts w:hint="eastAsia" w:eastAsia="方正仿宋简体"/>
          <w:sz w:val="28"/>
          <w:szCs w:val="28"/>
        </w:rPr>
      </w:pPr>
      <w:r>
        <w:rPr>
          <w:rFonts w:hint="eastAsia" w:eastAsia="楷体_GB2312"/>
          <w:b/>
          <w:sz w:val="28"/>
          <w:szCs w:val="28"/>
        </w:rPr>
        <w:t>2.顶岗实习考核</w:t>
      </w:r>
    </w:p>
    <w:p>
      <w:pPr>
        <w:adjustRightInd w:val="0"/>
        <w:snapToGrid w:val="0"/>
        <w:spacing w:line="460" w:lineRule="exact"/>
        <w:rPr>
          <w:rFonts w:hint="eastAsia" w:eastAsia="方正仿宋简体"/>
          <w:sz w:val="28"/>
          <w:szCs w:val="28"/>
        </w:rPr>
      </w:pPr>
      <w:r>
        <w:rPr>
          <w:rFonts w:hint="eastAsia" w:eastAsia="方正仿宋简体"/>
          <w:sz w:val="28"/>
          <w:szCs w:val="28"/>
        </w:rPr>
        <w:t xml:space="preserve">    顶岗实习成绩由企业指导教师和校内指导教师共同评定，以企业评价为主。校内指导教师主要根据学生的顶岗实习周记、对学生的指导记录进行评定，并填写《顶岗实习手册》，企业指导教师主要根据学生在顶岗实习期间运用所学专业知识解决生产实际问题的能力以及职业素质提高情况进行评定，并填写《顶岗实习手册》，校内和校外指导教师的评价各占一定比重。</w:t>
      </w:r>
    </w:p>
    <w:p>
      <w:pPr>
        <w:adjustRightInd w:val="0"/>
        <w:spacing w:line="460" w:lineRule="exact"/>
        <w:ind w:firstLine="562" w:firstLineChars="200"/>
        <w:rPr>
          <w:rFonts w:hint="eastAsia" w:eastAsia="方正仿宋简体"/>
          <w:sz w:val="28"/>
          <w:szCs w:val="28"/>
        </w:rPr>
      </w:pPr>
      <w:r>
        <w:rPr>
          <w:rFonts w:hint="eastAsia" w:eastAsia="楷体_GB2312"/>
          <w:b/>
          <w:sz w:val="28"/>
          <w:szCs w:val="28"/>
        </w:rPr>
        <w:t>（二）毕业条件</w:t>
      </w:r>
    </w:p>
    <w:p>
      <w:pPr>
        <w:adjustRightInd w:val="0"/>
        <w:snapToGrid w:val="0"/>
        <w:spacing w:line="460" w:lineRule="exact"/>
        <w:rPr>
          <w:rFonts w:hint="eastAsia" w:eastAsia="方正仿宋简体"/>
          <w:sz w:val="28"/>
          <w:szCs w:val="28"/>
        </w:rPr>
      </w:pPr>
      <w:r>
        <w:rPr>
          <w:rFonts w:hint="eastAsia" w:eastAsia="方正仿宋简体"/>
          <w:sz w:val="28"/>
          <w:szCs w:val="28"/>
        </w:rPr>
        <w:t xml:space="preserve">    学生毕业需要同时具备以下条件：</w:t>
      </w:r>
    </w:p>
    <w:p>
      <w:pPr>
        <w:adjustRightInd w:val="0"/>
        <w:snapToGrid w:val="0"/>
        <w:spacing w:line="460" w:lineRule="exact"/>
        <w:ind w:firstLine="560" w:firstLineChars="200"/>
        <w:rPr>
          <w:rFonts w:hint="eastAsia" w:eastAsia="方正仿宋简体"/>
          <w:sz w:val="28"/>
          <w:szCs w:val="28"/>
        </w:rPr>
      </w:pPr>
      <w:r>
        <w:rPr>
          <w:rFonts w:hint="eastAsia" w:eastAsia="方正仿宋简体"/>
          <w:sz w:val="28"/>
          <w:szCs w:val="28"/>
        </w:rPr>
        <w:t>（1）完成三年的学习年限，修完本方案规定的全部教学环节；</w:t>
      </w:r>
    </w:p>
    <w:p>
      <w:pPr>
        <w:adjustRightInd w:val="0"/>
        <w:snapToGrid w:val="0"/>
        <w:spacing w:line="460" w:lineRule="exact"/>
        <w:ind w:firstLine="560" w:firstLineChars="200"/>
        <w:rPr>
          <w:rFonts w:hint="eastAsia" w:eastAsia="方正仿宋简体"/>
          <w:sz w:val="28"/>
          <w:szCs w:val="28"/>
        </w:rPr>
      </w:pPr>
      <w:r>
        <w:rPr>
          <w:rFonts w:hint="eastAsia" w:eastAsia="方正仿宋简体"/>
          <w:sz w:val="28"/>
          <w:szCs w:val="28"/>
        </w:rPr>
        <w:t>（2）学习课程全部考试合格；</w:t>
      </w:r>
    </w:p>
    <w:p>
      <w:pPr>
        <w:adjustRightInd w:val="0"/>
        <w:snapToGrid w:val="0"/>
        <w:spacing w:line="460" w:lineRule="exact"/>
        <w:ind w:firstLine="560" w:firstLineChars="200"/>
        <w:rPr>
          <w:rFonts w:hint="eastAsia" w:eastAsia="方正仿宋简体"/>
          <w:sz w:val="28"/>
          <w:szCs w:val="28"/>
        </w:rPr>
      </w:pPr>
      <w:r>
        <w:rPr>
          <w:rFonts w:hint="eastAsia" w:eastAsia="方正仿宋简体"/>
          <w:sz w:val="28"/>
          <w:szCs w:val="28"/>
        </w:rPr>
        <w:t>（3）顶岗实习考核成绩良好(含60分)以上；</w:t>
      </w:r>
    </w:p>
    <w:p>
      <w:pPr>
        <w:adjustRightInd w:val="0"/>
        <w:snapToGrid w:val="0"/>
        <w:spacing w:line="460" w:lineRule="exact"/>
        <w:ind w:firstLine="560" w:firstLineChars="200"/>
        <w:rPr>
          <w:rFonts w:eastAsia="方正仿宋简体"/>
          <w:sz w:val="28"/>
          <w:szCs w:val="28"/>
        </w:rPr>
      </w:pPr>
      <w:r>
        <w:rPr>
          <w:rFonts w:hint="eastAsia" w:eastAsia="方正仿宋简体"/>
          <w:sz w:val="28"/>
          <w:szCs w:val="28"/>
        </w:rPr>
        <w:t>（4）专业核心技能（方向）考核全部合格。</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方正舒体"/>
    <w:panose1 w:val="03000509000000000000"/>
    <w:charset w:val="86"/>
    <w:family w:val="script"/>
    <w:pitch w:val="default"/>
    <w:sig w:usb0="00000000" w:usb1="00000000" w:usb2="00000000" w:usb3="00000000" w:csb0="00040000" w:csb1="00000000"/>
  </w:font>
  <w:font w:name="方正仿宋简体">
    <w:altName w:val="微软雅黑"/>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黑体简体">
    <w:altName w:val="微软雅黑"/>
    <w:panose1 w:val="03000509000000000000"/>
    <w:charset w:val="86"/>
    <w:family w:val="auto"/>
    <w:pitch w:val="default"/>
    <w:sig w:usb0="00000000" w:usb1="00000000" w:usb2="00000000" w:usb3="00000000" w:csb0="00040000" w:csb1="00000000"/>
  </w:font>
  <w:font w:name="方正小标宋_GBK">
    <w:altName w:val="微软雅黑"/>
    <w:panose1 w:val="03000509000000000000"/>
    <w:charset w:val="86"/>
    <w:family w:val="auto"/>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Arial Unicode MS">
    <w:altName w:val="Malgun Gothic Semilight"/>
    <w:panose1 w:val="020B0604020202020204"/>
    <w:charset w:val="86"/>
    <w:family w:val="swiss"/>
    <w:pitch w:val="default"/>
    <w:sig w:usb0="00000000" w:usb1="00000000" w:usb2="0000003F" w:usb3="00000000" w:csb0="603F01FF" w:csb1="FFFF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Malgun Gothic Semilight">
    <w:panose1 w:val="020B0502040204020203"/>
    <w:charset w:val="86"/>
    <w:family w:val="auto"/>
    <w:pitch w:val="default"/>
    <w:sig w:usb0="900002AF" w:usb1="01D77CFB" w:usb2="00000012" w:usb3="00000000" w:csb0="203E01BD" w:csb1="D7FF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6257D7"/>
    <w:multiLevelType w:val="multilevel"/>
    <w:tmpl w:val="606257D7"/>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78331F8F"/>
    <w:multiLevelType w:val="multilevel"/>
    <w:tmpl w:val="78331F8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78A93385"/>
    <w:multiLevelType w:val="multilevel"/>
    <w:tmpl w:val="78A93385"/>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4NjI5OTBmMDM1ODFlMDkzNDFlZTFiMWNhZWU5ZTMifQ=="/>
  </w:docVars>
  <w:rsids>
    <w:rsidRoot w:val="52916A9F"/>
    <w:rsid w:val="04784101"/>
    <w:rsid w:val="049046FD"/>
    <w:rsid w:val="087D5D1C"/>
    <w:rsid w:val="0B9C06D5"/>
    <w:rsid w:val="2C8071F5"/>
    <w:rsid w:val="42D53873"/>
    <w:rsid w:val="4B157580"/>
    <w:rsid w:val="4DA62712"/>
    <w:rsid w:val="5139264E"/>
    <w:rsid w:val="52916A9F"/>
    <w:rsid w:val="555A1CC7"/>
    <w:rsid w:val="7B6A6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56</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2021-04-19T09:04:00Z</dcterms:created>
  <dc:creator>丽环</dc:creator>
  <cp:lastModifiedBy>aileen</cp:lastModifiedBy>
  <dcterms:modified xsi:type="dcterms:W3CDTF">2024-04-23T05:16:44Z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KSOSaveFontToCloudKey">
    <vt:lpwstr>247268587_cloud</vt:lpwstr>
  </property>
  <property fmtid="{D5CDD505-2E9C-101B-9397-08002B2CF9AE}" pid="4" name="ICV">
    <vt:lpwstr>EB7F513348BE480088C1B80B18C8AD18</vt:lpwstr>
  </property>
</Properties>
</file>